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450" w:afterAutospacing="0" w:line="540" w:lineRule="atLeast"/>
        <w:ind w:left="0" w:right="0"/>
        <w:jc w:val="center"/>
        <w:rPr>
          <w:rFonts w:hint="default" w:ascii="Times New Roman" w:hAnsi="Times New Roman" w:cs="Times New Roman"/>
          <w:sz w:val="21"/>
          <w:szCs w:val="21"/>
        </w:rPr>
      </w:pPr>
      <w:r>
        <w:rPr>
          <w:rFonts w:ascii="方正小标宋简体" w:hAnsi="方正小标宋简体" w:eastAsia="方正小标宋简体" w:cs="方正小标宋简体"/>
          <w:sz w:val="42"/>
          <w:szCs w:val="42"/>
          <w:bdr w:val="none" w:color="auto" w:sz="0" w:space="0"/>
          <w:shd w:val="clear" w:fill="FFFFFF"/>
        </w:rPr>
        <w:t>湖南省商务厅</w:t>
      </w:r>
      <w:r>
        <w:rPr>
          <w:rFonts w:hint="default" w:ascii="Times New Roman" w:hAnsi="Times New Roman" w:cs="Times New Roman"/>
          <w:sz w:val="42"/>
          <w:szCs w:val="42"/>
          <w:bdr w:val="none" w:color="auto" w:sz="0" w:space="0"/>
          <w:shd w:val="clear" w:fill="FFFFFF"/>
        </w:rPr>
        <w:t xml:space="preserve"> </w:t>
      </w:r>
      <w:r>
        <w:rPr>
          <w:rFonts w:hint="default" w:ascii="方正小标宋简体" w:hAnsi="方正小标宋简体" w:eastAsia="方正小标宋简体" w:cs="方正小标宋简体"/>
          <w:sz w:val="42"/>
          <w:szCs w:val="42"/>
          <w:bdr w:val="none" w:color="auto" w:sz="0" w:space="0"/>
          <w:shd w:val="clear" w:fill="FFFFFF"/>
        </w:rPr>
        <w:t>湖南省财政厅</w:t>
      </w:r>
    </w:p>
    <w:p>
      <w:pPr>
        <w:pStyle w:val="2"/>
        <w:keepNext w:val="0"/>
        <w:keepLines w:val="0"/>
        <w:widowControl/>
        <w:suppressLineNumbers w:val="0"/>
        <w:spacing w:before="0" w:beforeAutospacing="0" w:after="450" w:afterAutospacing="0" w:line="540" w:lineRule="atLeast"/>
        <w:ind w:left="0" w:right="0"/>
        <w:jc w:val="center"/>
        <w:rPr>
          <w:rFonts w:hint="default" w:ascii="Times New Roman" w:hAnsi="Times New Roman" w:cs="Times New Roman"/>
          <w:sz w:val="21"/>
          <w:szCs w:val="21"/>
        </w:rPr>
      </w:pPr>
      <w:bookmarkStart w:id="0" w:name="_GoBack"/>
      <w:r>
        <w:rPr>
          <w:rFonts w:hint="default" w:ascii="方正小标宋简体" w:hAnsi="方正小标宋简体" w:eastAsia="方正小标宋简体" w:cs="方正小标宋简体"/>
          <w:sz w:val="42"/>
          <w:szCs w:val="42"/>
          <w:bdr w:val="none" w:color="auto" w:sz="0" w:space="0"/>
          <w:shd w:val="clear" w:fill="FFFFFF"/>
        </w:rPr>
        <w:t>关于申报</w:t>
      </w:r>
      <w:r>
        <w:rPr>
          <w:rFonts w:hint="default" w:ascii="Times New Roman" w:hAnsi="Times New Roman" w:cs="Times New Roman"/>
          <w:sz w:val="42"/>
          <w:szCs w:val="42"/>
          <w:bdr w:val="none" w:color="auto" w:sz="0" w:space="0"/>
          <w:shd w:val="clear" w:fill="FFFFFF"/>
        </w:rPr>
        <w:t>2020</w:t>
      </w:r>
      <w:r>
        <w:rPr>
          <w:rFonts w:hint="default" w:ascii="方正小标宋简体" w:hAnsi="方正小标宋简体" w:eastAsia="方正小标宋简体" w:cs="方正小标宋简体"/>
          <w:sz w:val="42"/>
          <w:szCs w:val="42"/>
          <w:bdr w:val="none" w:color="auto" w:sz="0" w:space="0"/>
          <w:shd w:val="clear" w:fill="FFFFFF"/>
        </w:rPr>
        <w:t>年度推动农商互联</w:t>
      </w:r>
    </w:p>
    <w:p>
      <w:pPr>
        <w:pStyle w:val="2"/>
        <w:keepNext w:val="0"/>
        <w:keepLines w:val="0"/>
        <w:widowControl/>
        <w:suppressLineNumbers w:val="0"/>
        <w:spacing w:before="0" w:beforeAutospacing="0" w:after="450" w:afterAutospacing="0" w:line="540" w:lineRule="atLeast"/>
        <w:ind w:left="0" w:right="0"/>
        <w:jc w:val="center"/>
        <w:rPr>
          <w:rFonts w:hint="default" w:ascii="Times New Roman" w:hAnsi="Times New Roman" w:cs="Times New Roman"/>
          <w:sz w:val="21"/>
          <w:szCs w:val="21"/>
        </w:rPr>
      </w:pPr>
      <w:r>
        <w:rPr>
          <w:rFonts w:hint="default" w:ascii="方正小标宋简体" w:hAnsi="方正小标宋简体" w:eastAsia="方正小标宋简体" w:cs="方正小标宋简体"/>
          <w:sz w:val="42"/>
          <w:szCs w:val="42"/>
          <w:bdr w:val="none" w:color="auto" w:sz="0" w:space="0"/>
          <w:shd w:val="clear" w:fill="FFFFFF"/>
        </w:rPr>
        <w:t>完善农产品供应链项目的通知</w:t>
      </w:r>
      <w:bookmarkEnd w:id="0"/>
    </w:p>
    <w:p>
      <w:pPr>
        <w:pStyle w:val="2"/>
        <w:keepNext w:val="0"/>
        <w:keepLines w:val="0"/>
        <w:widowControl/>
        <w:suppressLineNumbers w:val="0"/>
        <w:spacing w:before="0" w:beforeAutospacing="0" w:after="450" w:afterAutospacing="0" w:line="54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p>
    <w:p>
      <w:pPr>
        <w:pStyle w:val="2"/>
        <w:keepNext w:val="0"/>
        <w:keepLines w:val="0"/>
        <w:widowControl/>
        <w:suppressLineNumbers w:val="0"/>
        <w:spacing w:before="0" w:beforeAutospacing="0" w:after="450" w:afterAutospacing="0" w:line="540" w:lineRule="atLeast"/>
        <w:ind w:left="0" w:right="0"/>
        <w:jc w:val="both"/>
        <w:rPr>
          <w:rFonts w:hint="default" w:ascii="Times New Roman" w:hAnsi="Times New Roman" w:cs="Times New Roman"/>
          <w:sz w:val="21"/>
          <w:szCs w:val="21"/>
        </w:rPr>
      </w:pPr>
      <w:r>
        <w:rPr>
          <w:rFonts w:ascii="仿宋" w:hAnsi="仿宋" w:eastAsia="仿宋" w:cs="仿宋"/>
          <w:color w:val="000000"/>
          <w:sz w:val="32"/>
          <w:szCs w:val="32"/>
          <w:bdr w:val="none" w:color="auto" w:sz="0" w:space="0"/>
          <w:shd w:val="clear" w:fill="FFFFFF"/>
        </w:rPr>
        <w:t>各市州商务、财政主管部门</w:t>
      </w:r>
      <w:r>
        <w:rPr>
          <w:rFonts w:hint="eastAsia" w:ascii="仿宋" w:hAnsi="仿宋" w:eastAsia="仿宋" w:cs="仿宋"/>
          <w:color w:val="000000"/>
          <w:sz w:val="32"/>
          <w:szCs w:val="32"/>
          <w:bdr w:val="none" w:color="auto" w:sz="0" w:space="0"/>
          <w:shd w:val="clear" w:fill="FFFFFF"/>
        </w:rPr>
        <w:t>，相关省直单位：</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仿宋" w:hAnsi="仿宋" w:eastAsia="仿宋" w:cs="仿宋"/>
          <w:color w:val="000000"/>
          <w:sz w:val="32"/>
          <w:szCs w:val="32"/>
          <w:bdr w:val="none" w:color="auto" w:sz="0" w:space="0"/>
          <w:shd w:val="clear" w:fill="FFFFFF"/>
        </w:rPr>
        <w:t>为贯彻落实党中央、国务院决策部署，充分发挥中央财政资金效益，扎实推动我省农商互联完善农产品供应链工作，支持做好新冠肺炎疫情防控期间农产品市场供应，根据《财政部办公厅</w:t>
      </w:r>
      <w:r>
        <w:rPr>
          <w:rFonts w:hint="default" w:ascii="Times New Roman" w:hAnsi="Times New Roman" w:cs="Times New Roman"/>
          <w:color w:val="000000"/>
          <w:sz w:val="32"/>
          <w:szCs w:val="32"/>
          <w:bdr w:val="none" w:color="auto" w:sz="0" w:space="0"/>
          <w:shd w:val="clear" w:fill="FFFFFF"/>
        </w:rPr>
        <w:t xml:space="preserve"> </w:t>
      </w:r>
      <w:r>
        <w:rPr>
          <w:rFonts w:hint="eastAsia" w:ascii="仿宋" w:hAnsi="仿宋" w:eastAsia="仿宋" w:cs="仿宋"/>
          <w:color w:val="000000"/>
          <w:sz w:val="32"/>
          <w:szCs w:val="32"/>
          <w:bdr w:val="none" w:color="auto" w:sz="0" w:space="0"/>
          <w:shd w:val="clear" w:fill="FFFFFF"/>
        </w:rPr>
        <w:t>商务部办公厅关于推动农商互联完善农产品供应链的通知》（财办建〔</w:t>
      </w:r>
      <w:r>
        <w:rPr>
          <w:rFonts w:hint="default" w:ascii="Times New Roman" w:hAnsi="Times New Roman" w:cs="Times New Roman"/>
          <w:color w:val="000000"/>
          <w:sz w:val="32"/>
          <w:szCs w:val="32"/>
          <w:bdr w:val="none" w:color="auto" w:sz="0" w:space="0"/>
          <w:shd w:val="clear" w:fill="FFFFFF"/>
        </w:rPr>
        <w:t>2019</w:t>
      </w:r>
      <w:r>
        <w:rPr>
          <w:rFonts w:hint="eastAsia" w:ascii="仿宋" w:hAnsi="仿宋" w:eastAsia="仿宋" w:cs="仿宋"/>
          <w:color w:val="000000"/>
          <w:sz w:val="32"/>
          <w:szCs w:val="32"/>
          <w:bdr w:val="none" w:color="auto" w:sz="0" w:space="0"/>
          <w:shd w:val="clear" w:fill="FFFFFF"/>
        </w:rPr>
        <w:t>〕</w:t>
      </w:r>
      <w:r>
        <w:rPr>
          <w:rFonts w:hint="default" w:ascii="Times New Roman" w:hAnsi="Times New Roman" w:cs="Times New Roman"/>
          <w:color w:val="000000"/>
          <w:sz w:val="32"/>
          <w:szCs w:val="32"/>
          <w:bdr w:val="none" w:color="auto" w:sz="0" w:space="0"/>
          <w:shd w:val="clear" w:fill="FFFFFF"/>
        </w:rPr>
        <w:t>69</w:t>
      </w:r>
      <w:r>
        <w:rPr>
          <w:rFonts w:hint="eastAsia" w:ascii="仿宋" w:hAnsi="仿宋" w:eastAsia="仿宋" w:cs="仿宋"/>
          <w:color w:val="000000"/>
          <w:sz w:val="32"/>
          <w:szCs w:val="32"/>
          <w:bdr w:val="none" w:color="auto" w:sz="0" w:space="0"/>
          <w:shd w:val="clear" w:fill="FFFFFF"/>
        </w:rPr>
        <w:t>号）、《商务部办公厅</w:t>
      </w:r>
      <w:r>
        <w:rPr>
          <w:rFonts w:hint="default" w:ascii="Times New Roman" w:hAnsi="Times New Roman" w:cs="Times New Roman"/>
          <w:color w:val="000000"/>
          <w:sz w:val="32"/>
          <w:szCs w:val="32"/>
          <w:bdr w:val="none" w:color="auto" w:sz="0" w:space="0"/>
          <w:shd w:val="clear" w:fill="FFFFFF"/>
        </w:rPr>
        <w:t xml:space="preserve"> </w:t>
      </w:r>
      <w:r>
        <w:rPr>
          <w:rFonts w:hint="eastAsia" w:ascii="仿宋" w:hAnsi="仿宋" w:eastAsia="仿宋" w:cs="仿宋"/>
          <w:color w:val="000000"/>
          <w:sz w:val="32"/>
          <w:szCs w:val="32"/>
          <w:bdr w:val="none" w:color="auto" w:sz="0" w:space="0"/>
          <w:shd w:val="clear" w:fill="FFFFFF"/>
        </w:rPr>
        <w:t>财政部办公厅关于疫情防控期间进一步做好农商互联完善农产品供应链体系的紧急通知》（商办建函〔</w:t>
      </w:r>
      <w:r>
        <w:rPr>
          <w:rFonts w:hint="default" w:ascii="Times New Roman" w:hAnsi="Times New Roman" w:cs="Times New Roman"/>
          <w:color w:val="000000"/>
          <w:sz w:val="32"/>
          <w:szCs w:val="32"/>
          <w:bdr w:val="none" w:color="auto" w:sz="0" w:space="0"/>
          <w:shd w:val="clear" w:fill="FFFFFF"/>
        </w:rPr>
        <w:t>2020</w:t>
      </w:r>
      <w:r>
        <w:rPr>
          <w:rFonts w:hint="eastAsia" w:ascii="仿宋" w:hAnsi="仿宋" w:eastAsia="仿宋" w:cs="仿宋"/>
          <w:color w:val="000000"/>
          <w:sz w:val="32"/>
          <w:szCs w:val="32"/>
          <w:bdr w:val="none" w:color="auto" w:sz="0" w:space="0"/>
          <w:shd w:val="clear" w:fill="FFFFFF"/>
        </w:rPr>
        <w:t>〕</w:t>
      </w:r>
      <w:r>
        <w:rPr>
          <w:rFonts w:hint="default" w:ascii="Times New Roman" w:hAnsi="Times New Roman" w:cs="Times New Roman"/>
          <w:color w:val="000000"/>
          <w:sz w:val="32"/>
          <w:szCs w:val="32"/>
          <w:bdr w:val="none" w:color="auto" w:sz="0" w:space="0"/>
          <w:shd w:val="clear" w:fill="FFFFFF"/>
        </w:rPr>
        <w:t>53</w:t>
      </w:r>
      <w:r>
        <w:rPr>
          <w:rFonts w:hint="eastAsia" w:ascii="仿宋" w:hAnsi="仿宋" w:eastAsia="仿宋" w:cs="仿宋"/>
          <w:color w:val="000000"/>
          <w:sz w:val="32"/>
          <w:szCs w:val="32"/>
          <w:bdr w:val="none" w:color="auto" w:sz="0" w:space="0"/>
          <w:shd w:val="clear" w:fill="FFFFFF"/>
        </w:rPr>
        <w:t>号）等有关文件要求，结合我省实际，经报省人民政府同意，现就做好我省</w:t>
      </w:r>
      <w:r>
        <w:rPr>
          <w:rFonts w:hint="default" w:ascii="Times New Roman" w:hAnsi="Times New Roman" w:cs="Times New Roman"/>
          <w:color w:val="000000"/>
          <w:sz w:val="32"/>
          <w:szCs w:val="32"/>
          <w:bdr w:val="none" w:color="auto" w:sz="0" w:space="0"/>
          <w:shd w:val="clear" w:fill="FFFFFF"/>
        </w:rPr>
        <w:t>2020</w:t>
      </w:r>
      <w:r>
        <w:rPr>
          <w:rFonts w:hint="eastAsia" w:ascii="仿宋" w:hAnsi="仿宋" w:eastAsia="仿宋" w:cs="仿宋"/>
          <w:color w:val="000000"/>
          <w:sz w:val="32"/>
          <w:szCs w:val="32"/>
          <w:bdr w:val="none" w:color="auto" w:sz="0" w:space="0"/>
          <w:shd w:val="clear" w:fill="FFFFFF"/>
        </w:rPr>
        <w:t>年度推动农商互联完善农产品供应链项目申报工作通知如下：</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ascii="黑体" w:hAnsi="宋体" w:eastAsia="黑体" w:cs="黑体"/>
          <w:color w:val="000000"/>
          <w:sz w:val="32"/>
          <w:szCs w:val="32"/>
          <w:bdr w:val="none" w:color="auto" w:sz="0" w:space="0"/>
          <w:shd w:val="clear" w:fill="FFFFFF"/>
        </w:rPr>
        <w:t>一、支持对象和内容</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ascii="楷体" w:hAnsi="楷体" w:eastAsia="楷体" w:cs="楷体"/>
          <w:b/>
          <w:color w:val="000000"/>
          <w:sz w:val="32"/>
          <w:szCs w:val="32"/>
          <w:bdr w:val="none" w:color="auto" w:sz="0" w:space="0"/>
          <w:shd w:val="clear" w:fill="FFFFFF"/>
        </w:rPr>
        <w:t>（一）支持对象</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仿宋" w:hAnsi="仿宋" w:eastAsia="仿宋" w:cs="仿宋"/>
          <w:color w:val="000000"/>
          <w:sz w:val="32"/>
          <w:szCs w:val="32"/>
          <w:bdr w:val="none" w:color="auto" w:sz="0" w:space="0"/>
          <w:shd w:val="clear" w:fill="FFFFFF"/>
        </w:rPr>
        <w:t>支持对象必须要有较强实力、较好基础，社会责任感强，带动作用大，在疫情防控期间发挥保供作用大的主体予以优先。</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xml:space="preserve">      1. </w:t>
      </w:r>
      <w:r>
        <w:rPr>
          <w:rFonts w:hint="eastAsia" w:ascii="仿宋" w:hAnsi="仿宋" w:eastAsia="仿宋" w:cs="仿宋"/>
          <w:color w:val="000000"/>
          <w:sz w:val="32"/>
          <w:szCs w:val="32"/>
          <w:bdr w:val="none" w:color="auto" w:sz="0" w:space="0"/>
          <w:shd w:val="clear" w:fill="FFFFFF"/>
        </w:rPr>
        <w:t>订单农业主体。是指签订长期（</w:t>
      </w:r>
      <w:r>
        <w:rPr>
          <w:rFonts w:hint="default" w:ascii="Times New Roman" w:hAnsi="Times New Roman" w:cs="Times New Roman"/>
          <w:color w:val="000000"/>
          <w:sz w:val="32"/>
          <w:szCs w:val="32"/>
          <w:bdr w:val="none" w:color="auto" w:sz="0" w:space="0"/>
          <w:shd w:val="clear" w:fill="FFFFFF"/>
        </w:rPr>
        <w:t>2</w:t>
      </w:r>
      <w:r>
        <w:rPr>
          <w:rFonts w:hint="eastAsia" w:ascii="仿宋" w:hAnsi="仿宋" w:eastAsia="仿宋" w:cs="仿宋"/>
          <w:color w:val="000000"/>
          <w:sz w:val="32"/>
          <w:szCs w:val="32"/>
          <w:bdr w:val="none" w:color="auto" w:sz="0" w:space="0"/>
          <w:shd w:val="clear" w:fill="FFFFFF"/>
        </w:rPr>
        <w:t>年以上）农产品采购协议，发展订单农业的农产品流通企业或新型农业经营主体。</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xml:space="preserve">      2. </w:t>
      </w:r>
      <w:r>
        <w:rPr>
          <w:rFonts w:hint="eastAsia" w:ascii="仿宋" w:hAnsi="仿宋" w:eastAsia="仿宋" w:cs="仿宋"/>
          <w:color w:val="000000"/>
          <w:sz w:val="32"/>
          <w:szCs w:val="32"/>
          <w:bdr w:val="none" w:color="auto" w:sz="0" w:space="0"/>
          <w:shd w:val="clear" w:fill="FFFFFF"/>
        </w:rPr>
        <w:t>产销一体主体。包括通过建立自有、合作生产基地等方式，向生产环节延伸产业链条，实现</w:t>
      </w:r>
      <w:r>
        <w:rPr>
          <w:rFonts w:hint="default" w:ascii="Times New Roman" w:hAnsi="Times New Roman" w:cs="Times New Roman"/>
          <w:color w:val="000000"/>
          <w:sz w:val="32"/>
          <w:szCs w:val="32"/>
          <w:bdr w:val="none" w:color="auto" w:sz="0" w:space="0"/>
          <w:shd w:val="clear" w:fill="FFFFFF"/>
        </w:rPr>
        <w:t>“</w:t>
      </w:r>
      <w:r>
        <w:rPr>
          <w:rFonts w:hint="eastAsia" w:ascii="仿宋" w:hAnsi="仿宋" w:eastAsia="仿宋" w:cs="仿宋"/>
          <w:color w:val="000000"/>
          <w:sz w:val="32"/>
          <w:szCs w:val="32"/>
          <w:bdr w:val="none" w:color="auto" w:sz="0" w:space="0"/>
          <w:shd w:val="clear" w:fill="FFFFFF"/>
        </w:rPr>
        <w:t>销</w:t>
      </w:r>
      <w:r>
        <w:rPr>
          <w:rFonts w:hint="default" w:ascii="Times New Roman" w:hAnsi="Times New Roman" w:cs="Times New Roman"/>
          <w:color w:val="000000"/>
          <w:sz w:val="32"/>
          <w:szCs w:val="32"/>
          <w:bdr w:val="none" w:color="auto" w:sz="0" w:space="0"/>
          <w:shd w:val="clear" w:fill="FFFFFF"/>
        </w:rPr>
        <w:t>+</w:t>
      </w:r>
      <w:r>
        <w:rPr>
          <w:rFonts w:hint="eastAsia" w:ascii="仿宋" w:hAnsi="仿宋" w:eastAsia="仿宋" w:cs="仿宋"/>
          <w:color w:val="000000"/>
          <w:sz w:val="32"/>
          <w:szCs w:val="32"/>
          <w:bdr w:val="none" w:color="auto" w:sz="0" w:space="0"/>
          <w:shd w:val="clear" w:fill="FFFFFF"/>
        </w:rPr>
        <w:t>产</w:t>
      </w:r>
      <w:r>
        <w:rPr>
          <w:rFonts w:hint="default" w:ascii="Times New Roman" w:hAnsi="Times New Roman" w:cs="Times New Roman"/>
          <w:color w:val="000000"/>
          <w:sz w:val="32"/>
          <w:szCs w:val="32"/>
          <w:bdr w:val="none" w:color="auto" w:sz="0" w:space="0"/>
          <w:shd w:val="clear" w:fill="FFFFFF"/>
        </w:rPr>
        <w:t>”</w:t>
      </w:r>
      <w:r>
        <w:rPr>
          <w:rFonts w:hint="eastAsia" w:ascii="仿宋" w:hAnsi="仿宋" w:eastAsia="仿宋" w:cs="仿宋"/>
          <w:color w:val="000000"/>
          <w:sz w:val="32"/>
          <w:szCs w:val="32"/>
          <w:bdr w:val="none" w:color="auto" w:sz="0" w:space="0"/>
          <w:shd w:val="clear" w:fill="FFFFFF"/>
        </w:rPr>
        <w:t>一体化经营的农产品流通企业；通过直接设立销售门店或在批发市场、超市、菜市场等场所设立销售专档、专柜、专区等各种方式，向销售环节延伸产业链条，实现</w:t>
      </w:r>
      <w:r>
        <w:rPr>
          <w:rFonts w:hint="default" w:ascii="Times New Roman" w:hAnsi="Times New Roman" w:cs="Times New Roman"/>
          <w:color w:val="000000"/>
          <w:sz w:val="32"/>
          <w:szCs w:val="32"/>
          <w:bdr w:val="none" w:color="auto" w:sz="0" w:space="0"/>
          <w:shd w:val="clear" w:fill="FFFFFF"/>
        </w:rPr>
        <w:t>“</w:t>
      </w:r>
      <w:r>
        <w:rPr>
          <w:rFonts w:hint="eastAsia" w:ascii="仿宋" w:hAnsi="仿宋" w:eastAsia="仿宋" w:cs="仿宋"/>
          <w:color w:val="000000"/>
          <w:sz w:val="32"/>
          <w:szCs w:val="32"/>
          <w:bdr w:val="none" w:color="auto" w:sz="0" w:space="0"/>
          <w:shd w:val="clear" w:fill="FFFFFF"/>
        </w:rPr>
        <w:t>产</w:t>
      </w:r>
      <w:r>
        <w:rPr>
          <w:rFonts w:hint="default" w:ascii="Times New Roman" w:hAnsi="Times New Roman" w:cs="Times New Roman"/>
          <w:color w:val="000000"/>
          <w:sz w:val="32"/>
          <w:szCs w:val="32"/>
          <w:bdr w:val="none" w:color="auto" w:sz="0" w:space="0"/>
          <w:shd w:val="clear" w:fill="FFFFFF"/>
        </w:rPr>
        <w:t>+</w:t>
      </w:r>
      <w:r>
        <w:rPr>
          <w:rFonts w:hint="eastAsia" w:ascii="仿宋" w:hAnsi="仿宋" w:eastAsia="仿宋" w:cs="仿宋"/>
          <w:color w:val="000000"/>
          <w:sz w:val="32"/>
          <w:szCs w:val="32"/>
          <w:bdr w:val="none" w:color="auto" w:sz="0" w:space="0"/>
          <w:shd w:val="clear" w:fill="FFFFFF"/>
        </w:rPr>
        <w:t>销</w:t>
      </w:r>
      <w:r>
        <w:rPr>
          <w:rFonts w:hint="default" w:ascii="Times New Roman" w:hAnsi="Times New Roman" w:cs="Times New Roman"/>
          <w:color w:val="000000"/>
          <w:sz w:val="32"/>
          <w:szCs w:val="32"/>
          <w:bdr w:val="none" w:color="auto" w:sz="0" w:space="0"/>
          <w:shd w:val="clear" w:fill="FFFFFF"/>
        </w:rPr>
        <w:t>”</w:t>
      </w:r>
      <w:r>
        <w:rPr>
          <w:rFonts w:hint="eastAsia" w:ascii="仿宋" w:hAnsi="仿宋" w:eastAsia="仿宋" w:cs="仿宋"/>
          <w:color w:val="000000"/>
          <w:sz w:val="32"/>
          <w:szCs w:val="32"/>
          <w:bdr w:val="none" w:color="auto" w:sz="0" w:space="0"/>
          <w:shd w:val="clear" w:fill="FFFFFF"/>
        </w:rPr>
        <w:t>一体化经营的新型农业经营主体。</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xml:space="preserve">      3. </w:t>
      </w:r>
      <w:r>
        <w:rPr>
          <w:rFonts w:hint="eastAsia" w:ascii="仿宋" w:hAnsi="仿宋" w:eastAsia="仿宋" w:cs="仿宋"/>
          <w:color w:val="000000"/>
          <w:sz w:val="32"/>
          <w:szCs w:val="32"/>
          <w:bdr w:val="none" w:color="auto" w:sz="0" w:space="0"/>
          <w:shd w:val="clear" w:fill="FFFFFF"/>
        </w:rPr>
        <w:t>股权投资合作主体。是指农产品流通企业和新型农业经营主体通过参股控股、兼并收购等多种方式形成产销优势互补、风险利益共担共享的股权投资合作企业。</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楷体" w:hAnsi="楷体" w:eastAsia="楷体" w:cs="楷体"/>
          <w:b/>
          <w:color w:val="000000"/>
          <w:sz w:val="32"/>
          <w:szCs w:val="32"/>
          <w:bdr w:val="none" w:color="auto" w:sz="0" w:space="0"/>
          <w:shd w:val="clear" w:fill="FFFFFF"/>
        </w:rPr>
        <w:t>（二）支持方向和内容</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仿宋" w:hAnsi="仿宋" w:eastAsia="仿宋" w:cs="仿宋"/>
          <w:color w:val="000000"/>
          <w:sz w:val="32"/>
          <w:szCs w:val="32"/>
          <w:bdr w:val="none" w:color="auto" w:sz="0" w:space="0"/>
          <w:shd w:val="clear" w:fill="FFFFFF"/>
        </w:rPr>
        <w:t>重点围绕果蔬、肉禽蛋奶、水产品、粮油、茶叶等</w:t>
      </w:r>
      <w:r>
        <w:rPr>
          <w:rFonts w:hint="default" w:ascii="Times New Roman" w:hAnsi="Times New Roman" w:cs="Times New Roman"/>
          <w:color w:val="000000"/>
          <w:sz w:val="32"/>
          <w:szCs w:val="32"/>
          <w:bdr w:val="none" w:color="auto" w:sz="0" w:space="0"/>
          <w:shd w:val="clear" w:fill="FFFFFF"/>
        </w:rPr>
        <w:t>5</w:t>
      </w:r>
      <w:r>
        <w:rPr>
          <w:rFonts w:hint="eastAsia" w:ascii="仿宋" w:hAnsi="仿宋" w:eastAsia="仿宋" w:cs="仿宋"/>
          <w:color w:val="000000"/>
          <w:sz w:val="32"/>
          <w:szCs w:val="32"/>
          <w:bdr w:val="none" w:color="auto" w:sz="0" w:space="0"/>
          <w:shd w:val="clear" w:fill="FFFFFF"/>
        </w:rPr>
        <w:t>类产业（前三类产业优先），支持订单农业、产销一体、股权投资合作三类农产品流通企业或新型农业经营主体根据自身实际情况，结合当地特色优势农产品供应链体系建设的短板和薄弱环节，不断完善基础设施，创新应用新模式、新技术，推动农商互联互通，提升农产品供应链质量和效率。支持对象在承担保供任务中发生的运费、租金、保供储备、冷链、防疫以及供应链中断恢复过程中发生的相关费用可予以适当补贴。</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xml:space="preserve">      1. </w:t>
      </w:r>
      <w:r>
        <w:rPr>
          <w:rFonts w:hint="eastAsia" w:ascii="仿宋" w:hAnsi="仿宋" w:eastAsia="仿宋" w:cs="仿宋"/>
          <w:color w:val="000000"/>
          <w:sz w:val="32"/>
          <w:szCs w:val="32"/>
          <w:bdr w:val="none" w:color="auto" w:sz="0" w:space="0"/>
          <w:shd w:val="clear" w:fill="FFFFFF"/>
        </w:rPr>
        <w:t>加强产后商品化处理设施建设。在产地就近建设改造具有产后商品化处理功能的产地集配中心、冷库、产地仓等设施，配备产后清洗、加工、预冷、烘干、质检、分级、包装、冷藏等设备，补齐农产品供应链</w:t>
      </w:r>
      <w:r>
        <w:rPr>
          <w:rFonts w:hint="default" w:ascii="Times New Roman" w:hAnsi="Times New Roman" w:cs="Times New Roman"/>
          <w:color w:val="000000"/>
          <w:sz w:val="32"/>
          <w:szCs w:val="32"/>
          <w:bdr w:val="none" w:color="auto" w:sz="0" w:space="0"/>
          <w:shd w:val="clear" w:fill="FFFFFF"/>
        </w:rPr>
        <w:t>“</w:t>
      </w:r>
      <w:r>
        <w:rPr>
          <w:rFonts w:hint="eastAsia" w:ascii="仿宋" w:hAnsi="仿宋" w:eastAsia="仿宋" w:cs="仿宋"/>
          <w:color w:val="000000"/>
          <w:sz w:val="32"/>
          <w:szCs w:val="32"/>
          <w:bdr w:val="none" w:color="auto" w:sz="0" w:space="0"/>
          <w:shd w:val="clear" w:fill="FFFFFF"/>
        </w:rPr>
        <w:t>最初一公里</w:t>
      </w:r>
      <w:r>
        <w:rPr>
          <w:rFonts w:hint="default" w:ascii="Times New Roman" w:hAnsi="Times New Roman" w:cs="Times New Roman"/>
          <w:color w:val="000000"/>
          <w:sz w:val="32"/>
          <w:szCs w:val="32"/>
          <w:bdr w:val="none" w:color="auto" w:sz="0" w:space="0"/>
          <w:shd w:val="clear" w:fill="FFFFFF"/>
        </w:rPr>
        <w:t>”</w:t>
      </w:r>
      <w:r>
        <w:rPr>
          <w:rFonts w:hint="eastAsia" w:ascii="仿宋" w:hAnsi="仿宋" w:eastAsia="仿宋" w:cs="仿宋"/>
          <w:color w:val="000000"/>
          <w:sz w:val="32"/>
          <w:szCs w:val="32"/>
          <w:bdr w:val="none" w:color="auto" w:sz="0" w:space="0"/>
          <w:shd w:val="clear" w:fill="FFFFFF"/>
        </w:rPr>
        <w:t>短板，提高农产品商品化处理和错峰销售能力。鼓励新型农业经营主体、农产品流通企业加强产地移动型、共享型商品化处理设施建设，提高商品化处理设施设备使用效率。重点支持在农产品产地附近，建设产后商品化处理设施，达到延长农产品销售期、降低农产品损耗等目标的项目。优先支持</w:t>
      </w:r>
      <w:r>
        <w:rPr>
          <w:rFonts w:hint="default" w:ascii="Times New Roman" w:hAnsi="Times New Roman" w:cs="Times New Roman"/>
          <w:color w:val="000000"/>
          <w:sz w:val="32"/>
          <w:szCs w:val="32"/>
          <w:bdr w:val="none" w:color="auto" w:sz="0" w:space="0"/>
          <w:shd w:val="clear" w:fill="FFFFFF"/>
        </w:rPr>
        <w:t>“</w:t>
      </w:r>
      <w:r>
        <w:rPr>
          <w:rFonts w:hint="eastAsia" w:ascii="仿宋" w:hAnsi="仿宋" w:eastAsia="仿宋" w:cs="仿宋"/>
          <w:color w:val="000000"/>
          <w:sz w:val="32"/>
          <w:szCs w:val="32"/>
          <w:bdr w:val="none" w:color="auto" w:sz="0" w:space="0"/>
          <w:shd w:val="clear" w:fill="FFFFFF"/>
        </w:rPr>
        <w:t>田间地头</w:t>
      </w:r>
      <w:r>
        <w:rPr>
          <w:rFonts w:hint="default" w:ascii="Times New Roman" w:hAnsi="Times New Roman" w:cs="Times New Roman"/>
          <w:color w:val="000000"/>
          <w:sz w:val="32"/>
          <w:szCs w:val="32"/>
          <w:bdr w:val="none" w:color="auto" w:sz="0" w:space="0"/>
          <w:shd w:val="clear" w:fill="FFFFFF"/>
        </w:rPr>
        <w:t>”</w:t>
      </w:r>
      <w:r>
        <w:rPr>
          <w:rFonts w:hint="eastAsia" w:ascii="仿宋" w:hAnsi="仿宋" w:eastAsia="仿宋" w:cs="仿宋"/>
          <w:color w:val="000000"/>
          <w:sz w:val="32"/>
          <w:szCs w:val="32"/>
          <w:bdr w:val="none" w:color="auto" w:sz="0" w:space="0"/>
          <w:shd w:val="clear" w:fill="FFFFFF"/>
        </w:rPr>
        <w:t>商品化处理设施，要选择配备全套产后商品化处理设施（生产线）并正常运作的企业，不选择单纯购买了某台机器、设备等进行简单操作的企业。</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xml:space="preserve">      2. </w:t>
      </w:r>
      <w:r>
        <w:rPr>
          <w:rFonts w:hint="eastAsia" w:ascii="仿宋" w:hAnsi="仿宋" w:eastAsia="仿宋" w:cs="仿宋"/>
          <w:color w:val="000000"/>
          <w:sz w:val="32"/>
          <w:szCs w:val="32"/>
          <w:bdr w:val="none" w:color="auto" w:sz="0" w:space="0"/>
          <w:shd w:val="clear" w:fill="FFFFFF"/>
        </w:rPr>
        <w:t>发展农产品冷链物流。支持农产品流通企业或新型农业经营主体推广现代冷链物流管理理念、标准和技术，建设具有集中采购和跨区域配送能力的农产品冷链物流集散中心，配备预冷、低温分拣加工、冷藏运输、温度监控等冷链设施设备，建立覆盖农产品加工、运输、储存、销售等环节的全程冷链物流体系，重点支持建设农产品全程冷链体系的农业企业发展。着重解决农产品全程冷链流通的</w:t>
      </w:r>
      <w:r>
        <w:rPr>
          <w:rFonts w:hint="default" w:ascii="Times New Roman" w:hAnsi="Times New Roman" w:cs="Times New Roman"/>
          <w:color w:val="000000"/>
          <w:sz w:val="32"/>
          <w:szCs w:val="32"/>
          <w:bdr w:val="none" w:color="auto" w:sz="0" w:space="0"/>
          <w:shd w:val="clear" w:fill="FFFFFF"/>
        </w:rPr>
        <w:t>“</w:t>
      </w:r>
      <w:r>
        <w:rPr>
          <w:rFonts w:hint="eastAsia" w:ascii="仿宋" w:hAnsi="仿宋" w:eastAsia="仿宋" w:cs="仿宋"/>
          <w:color w:val="000000"/>
          <w:sz w:val="32"/>
          <w:szCs w:val="32"/>
          <w:bdr w:val="none" w:color="auto" w:sz="0" w:space="0"/>
          <w:shd w:val="clear" w:fill="FFFFFF"/>
        </w:rPr>
        <w:t>断链</w:t>
      </w:r>
      <w:r>
        <w:rPr>
          <w:rFonts w:hint="default" w:ascii="Times New Roman" w:hAnsi="Times New Roman" w:cs="Times New Roman"/>
          <w:color w:val="000000"/>
          <w:sz w:val="32"/>
          <w:szCs w:val="32"/>
          <w:bdr w:val="none" w:color="auto" w:sz="0" w:space="0"/>
          <w:shd w:val="clear" w:fill="FFFFFF"/>
        </w:rPr>
        <w:t>”</w:t>
      </w:r>
      <w:r>
        <w:rPr>
          <w:rFonts w:hint="eastAsia" w:ascii="仿宋" w:hAnsi="仿宋" w:eastAsia="仿宋" w:cs="仿宋"/>
          <w:color w:val="000000"/>
          <w:sz w:val="32"/>
          <w:szCs w:val="32"/>
          <w:bdr w:val="none" w:color="auto" w:sz="0" w:space="0"/>
          <w:shd w:val="clear" w:fill="FFFFFF"/>
        </w:rPr>
        <w:t>问题，重点支持围绕特色农产品打造形成产销一体的农产品冷链流通链条的企业，不选择仅具备农产品供应链某个节点或某个流通环节的企业。</w:t>
      </w:r>
    </w:p>
    <w:p>
      <w:pPr>
        <w:pStyle w:val="2"/>
        <w:keepNext w:val="0"/>
        <w:keepLines w:val="0"/>
        <w:widowControl/>
        <w:suppressLineNumbers w:val="0"/>
        <w:spacing w:before="0" w:beforeAutospacing="0" w:after="450" w:afterAutospacing="0" w:line="580" w:lineRule="atLeast"/>
        <w:ind w:left="0" w:right="0"/>
        <w:jc w:val="left"/>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xml:space="preserve">      3. </w:t>
      </w:r>
      <w:r>
        <w:rPr>
          <w:rFonts w:hint="eastAsia" w:ascii="仿宋" w:hAnsi="仿宋" w:eastAsia="仿宋" w:cs="仿宋"/>
          <w:color w:val="000000"/>
          <w:sz w:val="32"/>
          <w:szCs w:val="32"/>
          <w:bdr w:val="none" w:color="auto" w:sz="0" w:space="0"/>
          <w:shd w:val="clear" w:fill="FFFFFF"/>
        </w:rPr>
        <w:t>提升供应链末端惠民服务能力。支持农产品流通企业或新型农业经营主体建设或改造农贸市场、菜市场、社区菜店等农产品零售市场，完善末端销售网络，发展联合采购、统仓统配等模式，降低流通成本，提升便民惠民服务功能。重点优先支持一批品牌连锁的农贸市场、菜市场、社区菜店等农产品零售网络建设项目。</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xml:space="preserve">      4. </w:t>
      </w:r>
      <w:r>
        <w:rPr>
          <w:rFonts w:hint="eastAsia" w:ascii="仿宋" w:hAnsi="仿宋" w:eastAsia="仿宋" w:cs="仿宋"/>
          <w:color w:val="000000"/>
          <w:sz w:val="32"/>
          <w:szCs w:val="32"/>
          <w:bdr w:val="none" w:color="auto" w:sz="0" w:space="0"/>
          <w:shd w:val="clear" w:fill="FFFFFF"/>
        </w:rPr>
        <w:t>提升标准化和品牌化水平。建立覆盖本地特色优势农产品种养加工、检验检测、质量分级、标识包装、冷链物流、批发零售等各环节，国标、地标、团标、企标有机结合的全产业链标准体系，推动标准推广应用，打造一批地域特色突出、产品特性鲜明的区域公用品牌，开展品牌推广，提升标准化、品牌化水平。重点支持围绕本地特色农产品打造农产品区域品牌，提升特色农产品产业链标准化水平和销售能力的企业，包括</w:t>
      </w:r>
      <w:r>
        <w:rPr>
          <w:rFonts w:hint="default" w:ascii="Times New Roman" w:hAnsi="Times New Roman" w:cs="Times New Roman"/>
          <w:color w:val="000000"/>
          <w:sz w:val="32"/>
          <w:szCs w:val="32"/>
          <w:bdr w:val="none" w:color="auto" w:sz="0" w:space="0"/>
          <w:shd w:val="clear" w:fill="FFFFFF"/>
        </w:rPr>
        <w:t>“</w:t>
      </w:r>
      <w:r>
        <w:rPr>
          <w:rFonts w:hint="eastAsia" w:ascii="仿宋" w:hAnsi="仿宋" w:eastAsia="仿宋" w:cs="仿宋"/>
          <w:color w:val="000000"/>
          <w:sz w:val="32"/>
          <w:szCs w:val="32"/>
          <w:bdr w:val="none" w:color="auto" w:sz="0" w:space="0"/>
          <w:shd w:val="clear" w:fill="FFFFFF"/>
        </w:rPr>
        <w:t>品牌</w:t>
      </w:r>
      <w:r>
        <w:rPr>
          <w:rFonts w:hint="default" w:ascii="Times New Roman" w:hAnsi="Times New Roman" w:cs="Times New Roman"/>
          <w:color w:val="000000"/>
          <w:sz w:val="32"/>
          <w:szCs w:val="32"/>
          <w:bdr w:val="none" w:color="auto" w:sz="0" w:space="0"/>
          <w:shd w:val="clear" w:fill="FFFFFF"/>
        </w:rPr>
        <w:t>+</w:t>
      </w:r>
      <w:r>
        <w:rPr>
          <w:rFonts w:hint="eastAsia" w:ascii="仿宋" w:hAnsi="仿宋" w:eastAsia="仿宋" w:cs="仿宋"/>
          <w:color w:val="000000"/>
          <w:sz w:val="32"/>
          <w:szCs w:val="32"/>
          <w:bdr w:val="none" w:color="auto" w:sz="0" w:space="0"/>
          <w:shd w:val="clear" w:fill="FFFFFF"/>
        </w:rPr>
        <w:t>推广</w:t>
      </w:r>
      <w:r>
        <w:rPr>
          <w:rFonts w:hint="default" w:ascii="Times New Roman" w:hAnsi="Times New Roman" w:cs="Times New Roman"/>
          <w:color w:val="000000"/>
          <w:sz w:val="32"/>
          <w:szCs w:val="32"/>
          <w:bdr w:val="none" w:color="auto" w:sz="0" w:space="0"/>
          <w:shd w:val="clear" w:fill="FFFFFF"/>
        </w:rPr>
        <w:t>+</w:t>
      </w:r>
      <w:r>
        <w:rPr>
          <w:rFonts w:hint="eastAsia" w:ascii="仿宋" w:hAnsi="仿宋" w:eastAsia="仿宋" w:cs="仿宋"/>
          <w:color w:val="000000"/>
          <w:sz w:val="32"/>
          <w:szCs w:val="32"/>
          <w:bdr w:val="none" w:color="auto" w:sz="0" w:space="0"/>
          <w:shd w:val="clear" w:fill="FFFFFF"/>
        </w:rPr>
        <w:t>销售</w:t>
      </w:r>
      <w:r>
        <w:rPr>
          <w:rFonts w:hint="default" w:ascii="Times New Roman" w:hAnsi="Times New Roman" w:cs="Times New Roman"/>
          <w:color w:val="000000"/>
          <w:sz w:val="32"/>
          <w:szCs w:val="32"/>
          <w:bdr w:val="none" w:color="auto" w:sz="0" w:space="0"/>
          <w:shd w:val="clear" w:fill="FFFFFF"/>
        </w:rPr>
        <w:t>”</w:t>
      </w:r>
      <w:r>
        <w:rPr>
          <w:rFonts w:hint="eastAsia" w:ascii="仿宋" w:hAnsi="仿宋" w:eastAsia="仿宋" w:cs="仿宋"/>
          <w:color w:val="000000"/>
          <w:sz w:val="32"/>
          <w:szCs w:val="32"/>
          <w:bdr w:val="none" w:color="auto" w:sz="0" w:space="0"/>
          <w:shd w:val="clear" w:fill="FFFFFF"/>
        </w:rPr>
        <w:t>等覆盖商贸流通多个环节，为提升本地特色农产品品牌化、标准化和销售能力，取得了良好效果的项目。不支持提供认证服务的项目以及仅以认证作为申报依据的企业。</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xml:space="preserve">      5. </w:t>
      </w:r>
      <w:r>
        <w:rPr>
          <w:rFonts w:hint="eastAsia" w:ascii="仿宋" w:hAnsi="仿宋" w:eastAsia="仿宋" w:cs="仿宋"/>
          <w:color w:val="000000"/>
          <w:sz w:val="32"/>
          <w:szCs w:val="32"/>
          <w:bdr w:val="none" w:color="auto" w:sz="0" w:space="0"/>
          <w:shd w:val="clear" w:fill="FFFFFF"/>
        </w:rPr>
        <w:t>优化重点步行街的农产品供应链产销对接功能。建设智慧街区，优化农商互联对接，提升步行街展示和产销对接功能，引进与农产品供应链相关的经营主体，扩大农产品品牌影响。重点支持致力于加强本地步行街农产品产销对接能力建设的企业发展。申报单位应在步行街区有布点、有实体、有展示、有实际销售等。</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黑体" w:hAnsi="宋体" w:eastAsia="黑体" w:cs="黑体"/>
          <w:color w:val="000000"/>
          <w:sz w:val="32"/>
          <w:szCs w:val="32"/>
          <w:bdr w:val="none" w:color="auto" w:sz="0" w:space="0"/>
          <w:shd w:val="clear" w:fill="FFFFFF"/>
        </w:rPr>
        <w:t>二、支持原则和方式</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xml:space="preserve">   </w:t>
      </w:r>
      <w:r>
        <w:rPr>
          <w:rFonts w:hint="default" w:ascii="Times New Roman" w:hAnsi="Times New Roman" w:cs="Times New Roman"/>
          <w:b/>
          <w:color w:val="000000"/>
          <w:sz w:val="32"/>
          <w:szCs w:val="32"/>
          <w:bdr w:val="none" w:color="auto" w:sz="0" w:space="0"/>
          <w:shd w:val="clear" w:fill="FFFFFF"/>
        </w:rPr>
        <w:t>  </w:t>
      </w:r>
      <w:r>
        <w:rPr>
          <w:rFonts w:hint="eastAsia" w:ascii="楷体" w:hAnsi="楷体" w:eastAsia="楷体" w:cs="楷体"/>
          <w:b/>
          <w:color w:val="000000"/>
          <w:sz w:val="32"/>
          <w:szCs w:val="32"/>
          <w:bdr w:val="none" w:color="auto" w:sz="0" w:space="0"/>
          <w:shd w:val="clear" w:fill="FFFFFF"/>
        </w:rPr>
        <w:t>（一）支持原则。</w:t>
      </w:r>
      <w:r>
        <w:rPr>
          <w:rFonts w:hint="eastAsia" w:ascii="仿宋" w:hAnsi="仿宋" w:eastAsia="仿宋" w:cs="仿宋"/>
          <w:color w:val="000000"/>
          <w:sz w:val="32"/>
          <w:szCs w:val="32"/>
          <w:bdr w:val="none" w:color="auto" w:sz="0" w:space="0"/>
          <w:shd w:val="clear" w:fill="FFFFFF"/>
        </w:rPr>
        <w:t>主要立足于弥补市场失灵，做好基础性、公共性工作，发挥财政资金对社会资本引导作用，支持农产品供应链体系的薄弱环节和重点领域，其中财政资金支持农产品产后商品化处理设施和农产品冷链物流的比例不得低于</w:t>
      </w:r>
      <w:r>
        <w:rPr>
          <w:rFonts w:hint="default" w:ascii="Times New Roman" w:hAnsi="Times New Roman" w:cs="Times New Roman"/>
          <w:color w:val="000000"/>
          <w:sz w:val="32"/>
          <w:szCs w:val="32"/>
          <w:bdr w:val="none" w:color="auto" w:sz="0" w:space="0"/>
          <w:shd w:val="clear" w:fill="FFFFFF"/>
        </w:rPr>
        <w:t>70%(</w:t>
      </w:r>
      <w:r>
        <w:rPr>
          <w:rFonts w:hint="eastAsia" w:ascii="仿宋" w:hAnsi="仿宋" w:eastAsia="仿宋" w:cs="仿宋"/>
          <w:color w:val="000000"/>
          <w:sz w:val="32"/>
          <w:szCs w:val="32"/>
          <w:bdr w:val="none" w:color="auto" w:sz="0" w:space="0"/>
          <w:shd w:val="clear" w:fill="FFFFFF"/>
        </w:rPr>
        <w:t>保供支持资金不受该比例限制</w:t>
      </w:r>
      <w:r>
        <w:rPr>
          <w:rFonts w:hint="default" w:ascii="Times New Roman" w:hAnsi="Times New Roman" w:cs="Times New Roman"/>
          <w:color w:val="000000"/>
          <w:sz w:val="32"/>
          <w:szCs w:val="32"/>
          <w:bdr w:val="none" w:color="auto" w:sz="0" w:space="0"/>
          <w:shd w:val="clear" w:fill="FFFFFF"/>
        </w:rPr>
        <w:t>)</w:t>
      </w:r>
      <w:r>
        <w:rPr>
          <w:rFonts w:hint="eastAsia" w:ascii="仿宋" w:hAnsi="仿宋" w:eastAsia="仿宋" w:cs="仿宋"/>
          <w:color w:val="000000"/>
          <w:sz w:val="32"/>
          <w:szCs w:val="32"/>
          <w:bdr w:val="none" w:color="auto" w:sz="0" w:space="0"/>
          <w:shd w:val="clear" w:fill="FFFFFF"/>
        </w:rPr>
        <w:t>，对单个项目支持标准为不超过项目建设期间内新增有效投资总额（不包括土地、办公楼、宿舍、办公、装修、招待、租金等间接开支）的</w:t>
      </w:r>
      <w:r>
        <w:rPr>
          <w:rFonts w:hint="default" w:ascii="Times New Roman" w:hAnsi="Times New Roman" w:cs="Times New Roman"/>
          <w:color w:val="000000"/>
          <w:sz w:val="32"/>
          <w:szCs w:val="32"/>
          <w:bdr w:val="none" w:color="auto" w:sz="0" w:space="0"/>
          <w:shd w:val="clear" w:fill="FFFFFF"/>
        </w:rPr>
        <w:t>30%</w:t>
      </w:r>
      <w:r>
        <w:rPr>
          <w:rFonts w:hint="eastAsia" w:ascii="仿宋" w:hAnsi="仿宋" w:eastAsia="仿宋" w:cs="仿宋"/>
          <w:color w:val="000000"/>
          <w:sz w:val="32"/>
          <w:szCs w:val="32"/>
          <w:bdr w:val="none" w:color="auto" w:sz="0" w:space="0"/>
          <w:shd w:val="clear" w:fill="FFFFFF"/>
        </w:rPr>
        <w:t>，且对同一企业支持总额最多不超过</w:t>
      </w:r>
      <w:r>
        <w:rPr>
          <w:rFonts w:hint="default" w:ascii="Times New Roman" w:hAnsi="Times New Roman" w:cs="Times New Roman"/>
          <w:color w:val="000000"/>
          <w:sz w:val="32"/>
          <w:szCs w:val="32"/>
          <w:bdr w:val="none" w:color="auto" w:sz="0" w:space="0"/>
          <w:shd w:val="clear" w:fill="FFFFFF"/>
        </w:rPr>
        <w:t>500</w:t>
      </w:r>
      <w:r>
        <w:rPr>
          <w:rFonts w:hint="eastAsia" w:ascii="仿宋" w:hAnsi="仿宋" w:eastAsia="仿宋" w:cs="仿宋"/>
          <w:color w:val="000000"/>
          <w:sz w:val="32"/>
          <w:szCs w:val="32"/>
          <w:bdr w:val="none" w:color="auto" w:sz="0" w:space="0"/>
          <w:shd w:val="clear" w:fill="FFFFFF"/>
        </w:rPr>
        <w:t>万元。</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楷体" w:hAnsi="楷体" w:eastAsia="楷体" w:cs="楷体"/>
          <w:b/>
          <w:color w:val="000000"/>
          <w:sz w:val="32"/>
          <w:szCs w:val="32"/>
          <w:bdr w:val="none" w:color="auto" w:sz="0" w:space="0"/>
          <w:shd w:val="clear" w:fill="FFFFFF"/>
        </w:rPr>
        <w:t>（二）支持方式。</w:t>
      </w:r>
      <w:r>
        <w:rPr>
          <w:rFonts w:hint="eastAsia" w:ascii="仿宋" w:hAnsi="仿宋" w:eastAsia="仿宋" w:cs="仿宋"/>
          <w:color w:val="000000"/>
          <w:sz w:val="32"/>
          <w:szCs w:val="32"/>
          <w:bdr w:val="none" w:color="auto" w:sz="0" w:space="0"/>
          <w:shd w:val="clear" w:fill="FFFFFF"/>
        </w:rPr>
        <w:t>省商务厅、省财政厅按照《服务业发展资金管理办法》（财建〔</w:t>
      </w:r>
      <w:r>
        <w:rPr>
          <w:rFonts w:hint="default" w:ascii="Times New Roman" w:hAnsi="Times New Roman" w:cs="Times New Roman"/>
          <w:color w:val="000000"/>
          <w:sz w:val="32"/>
          <w:szCs w:val="32"/>
          <w:bdr w:val="none" w:color="auto" w:sz="0" w:space="0"/>
          <w:shd w:val="clear" w:fill="FFFFFF"/>
        </w:rPr>
        <w:t>2019</w:t>
      </w:r>
      <w:r>
        <w:rPr>
          <w:rFonts w:hint="eastAsia" w:ascii="仿宋" w:hAnsi="仿宋" w:eastAsia="仿宋" w:cs="仿宋"/>
          <w:color w:val="000000"/>
          <w:sz w:val="32"/>
          <w:szCs w:val="32"/>
          <w:bdr w:val="none" w:color="auto" w:sz="0" w:space="0"/>
          <w:shd w:val="clear" w:fill="FFFFFF"/>
        </w:rPr>
        <w:t>〕</w:t>
      </w:r>
      <w:r>
        <w:rPr>
          <w:rFonts w:hint="default" w:ascii="Times New Roman" w:hAnsi="Times New Roman" w:cs="Times New Roman"/>
          <w:color w:val="000000"/>
          <w:sz w:val="32"/>
          <w:szCs w:val="32"/>
          <w:bdr w:val="none" w:color="auto" w:sz="0" w:space="0"/>
          <w:shd w:val="clear" w:fill="FFFFFF"/>
        </w:rPr>
        <w:t>50</w:t>
      </w:r>
      <w:r>
        <w:rPr>
          <w:rFonts w:hint="eastAsia" w:ascii="仿宋" w:hAnsi="仿宋" w:eastAsia="仿宋" w:cs="仿宋"/>
          <w:color w:val="000000"/>
          <w:sz w:val="32"/>
          <w:szCs w:val="32"/>
          <w:bdr w:val="none" w:color="auto" w:sz="0" w:space="0"/>
          <w:shd w:val="clear" w:fill="FFFFFF"/>
        </w:rPr>
        <w:t>号）规定方式对符合要求的企业和单位予以支持，市州商务和财政部门要按照</w:t>
      </w:r>
      <w:r>
        <w:rPr>
          <w:rFonts w:hint="default" w:ascii="Times New Roman" w:hAnsi="Times New Roman" w:cs="Times New Roman"/>
          <w:color w:val="000000"/>
          <w:sz w:val="32"/>
          <w:szCs w:val="32"/>
          <w:bdr w:val="none" w:color="auto" w:sz="0" w:space="0"/>
          <w:shd w:val="clear" w:fill="FFFFFF"/>
        </w:rPr>
        <w:t>“</w:t>
      </w:r>
      <w:r>
        <w:rPr>
          <w:rFonts w:hint="eastAsia" w:ascii="仿宋" w:hAnsi="仿宋" w:eastAsia="仿宋" w:cs="仿宋"/>
          <w:color w:val="000000"/>
          <w:sz w:val="32"/>
          <w:szCs w:val="32"/>
          <w:bdr w:val="none" w:color="auto" w:sz="0" w:space="0"/>
          <w:shd w:val="clear" w:fill="FFFFFF"/>
        </w:rPr>
        <w:t>菜单式、全公开、可追溯、问绩效</w:t>
      </w:r>
      <w:r>
        <w:rPr>
          <w:rFonts w:hint="default" w:ascii="Times New Roman" w:hAnsi="Times New Roman" w:cs="Times New Roman"/>
          <w:color w:val="000000"/>
          <w:sz w:val="32"/>
          <w:szCs w:val="32"/>
          <w:bdr w:val="none" w:color="auto" w:sz="0" w:space="0"/>
          <w:shd w:val="clear" w:fill="FFFFFF"/>
        </w:rPr>
        <w:t>”</w:t>
      </w:r>
      <w:r>
        <w:rPr>
          <w:rFonts w:hint="eastAsia" w:ascii="仿宋" w:hAnsi="仿宋" w:eastAsia="仿宋" w:cs="仿宋"/>
          <w:color w:val="000000"/>
          <w:sz w:val="32"/>
          <w:szCs w:val="32"/>
          <w:bdr w:val="none" w:color="auto" w:sz="0" w:space="0"/>
          <w:shd w:val="clear" w:fill="FFFFFF"/>
        </w:rPr>
        <w:t>的方式管理，组织对各项目进行绩效评价，对绩效评价不合格的项目要按有关规定收回前期拨付资金。项目建成后，要严格按有关规定组织验收，对验收合格项目及时拨付剩余资金。</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黑体" w:hAnsi="宋体" w:eastAsia="黑体" w:cs="黑体"/>
          <w:color w:val="000000"/>
          <w:sz w:val="32"/>
          <w:szCs w:val="32"/>
          <w:bdr w:val="none" w:color="auto" w:sz="0" w:space="0"/>
          <w:shd w:val="clear" w:fill="FFFFFF"/>
        </w:rPr>
        <w:t>三、项目申报条件</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仿宋" w:hAnsi="仿宋" w:eastAsia="仿宋" w:cs="仿宋"/>
          <w:color w:val="000000"/>
          <w:sz w:val="32"/>
          <w:szCs w:val="32"/>
          <w:bdr w:val="none" w:color="auto" w:sz="0" w:space="0"/>
          <w:shd w:val="clear" w:fill="FFFFFF"/>
        </w:rPr>
        <w:t>（一）项目申报主体为在我省依法注册，具有独立法人资格，具备行业相关的经营资质和条件，财务管理机构和财务管理制度健全，诚信守法经营的订单农业主体、产销一体主体、股权投资合作主体。</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仿宋" w:hAnsi="仿宋" w:eastAsia="仿宋" w:cs="仿宋"/>
          <w:color w:val="000000"/>
          <w:sz w:val="32"/>
          <w:szCs w:val="32"/>
          <w:bdr w:val="none" w:color="auto" w:sz="0" w:space="0"/>
          <w:shd w:val="clear" w:fill="FFFFFF"/>
        </w:rPr>
        <w:t>（二）申报单位两年内未发生重大质量、安全生产和环境保护等责任事故；三年内未发生逃废债务、欠缴税款和社保基金等失信行为、无违法记录，无违法违规使用财政资金的记录，在企业信用网查询中无重大警告警示信息。</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仿宋" w:hAnsi="仿宋" w:eastAsia="仿宋" w:cs="仿宋"/>
          <w:color w:val="000000"/>
          <w:sz w:val="32"/>
          <w:szCs w:val="32"/>
          <w:bdr w:val="none" w:color="auto" w:sz="0" w:space="0"/>
          <w:shd w:val="clear" w:fill="FFFFFF"/>
        </w:rPr>
        <w:t>（三）项目建设时间原则上为</w:t>
      </w:r>
      <w:r>
        <w:rPr>
          <w:rFonts w:hint="default" w:ascii="Times New Roman" w:hAnsi="Times New Roman" w:cs="Times New Roman"/>
          <w:color w:val="000000"/>
          <w:sz w:val="32"/>
          <w:szCs w:val="32"/>
          <w:bdr w:val="none" w:color="auto" w:sz="0" w:space="0"/>
          <w:shd w:val="clear" w:fill="FFFFFF"/>
        </w:rPr>
        <w:t>2019</w:t>
      </w:r>
      <w:r>
        <w:rPr>
          <w:rFonts w:hint="eastAsia" w:ascii="仿宋" w:hAnsi="仿宋" w:eastAsia="仿宋" w:cs="仿宋"/>
          <w:color w:val="000000"/>
          <w:sz w:val="32"/>
          <w:szCs w:val="32"/>
          <w:bdr w:val="none" w:color="auto" w:sz="0" w:space="0"/>
          <w:shd w:val="clear" w:fill="FFFFFF"/>
        </w:rPr>
        <w:t>年</w:t>
      </w:r>
      <w:r>
        <w:rPr>
          <w:rFonts w:hint="default" w:ascii="Times New Roman" w:hAnsi="Times New Roman" w:cs="Times New Roman"/>
          <w:color w:val="000000"/>
          <w:sz w:val="32"/>
          <w:szCs w:val="32"/>
          <w:bdr w:val="none" w:color="auto" w:sz="0" w:space="0"/>
          <w:shd w:val="clear" w:fill="FFFFFF"/>
        </w:rPr>
        <w:t>1</w:t>
      </w:r>
      <w:r>
        <w:rPr>
          <w:rFonts w:hint="eastAsia" w:ascii="仿宋" w:hAnsi="仿宋" w:eastAsia="仿宋" w:cs="仿宋"/>
          <w:color w:val="000000"/>
          <w:sz w:val="32"/>
          <w:szCs w:val="32"/>
          <w:bdr w:val="none" w:color="auto" w:sz="0" w:space="0"/>
          <w:shd w:val="clear" w:fill="FFFFFF"/>
        </w:rPr>
        <w:t>月</w:t>
      </w:r>
      <w:r>
        <w:rPr>
          <w:rFonts w:hint="default" w:ascii="Times New Roman" w:hAnsi="Times New Roman" w:cs="Times New Roman"/>
          <w:color w:val="000000"/>
          <w:sz w:val="32"/>
          <w:szCs w:val="32"/>
          <w:bdr w:val="none" w:color="auto" w:sz="0" w:space="0"/>
          <w:shd w:val="clear" w:fill="FFFFFF"/>
        </w:rPr>
        <w:t>1</w:t>
      </w:r>
      <w:r>
        <w:rPr>
          <w:rFonts w:hint="eastAsia" w:ascii="仿宋" w:hAnsi="仿宋" w:eastAsia="仿宋" w:cs="仿宋"/>
          <w:color w:val="000000"/>
          <w:sz w:val="32"/>
          <w:szCs w:val="32"/>
          <w:bdr w:val="none" w:color="auto" w:sz="0" w:space="0"/>
          <w:shd w:val="clear" w:fill="FFFFFF"/>
        </w:rPr>
        <w:t>日至项目申报时已开工建设，</w:t>
      </w:r>
      <w:r>
        <w:rPr>
          <w:rFonts w:hint="default" w:ascii="Times New Roman" w:hAnsi="Times New Roman" w:cs="Times New Roman"/>
          <w:color w:val="000000"/>
          <w:sz w:val="32"/>
          <w:szCs w:val="32"/>
          <w:bdr w:val="none" w:color="auto" w:sz="0" w:space="0"/>
          <w:shd w:val="clear" w:fill="FFFFFF"/>
        </w:rPr>
        <w:t>2020</w:t>
      </w:r>
      <w:r>
        <w:rPr>
          <w:rFonts w:hint="eastAsia" w:ascii="仿宋" w:hAnsi="仿宋" w:eastAsia="仿宋" w:cs="仿宋"/>
          <w:color w:val="000000"/>
          <w:sz w:val="32"/>
          <w:szCs w:val="32"/>
          <w:bdr w:val="none" w:color="auto" w:sz="0" w:space="0"/>
          <w:shd w:val="clear" w:fill="FFFFFF"/>
        </w:rPr>
        <w:t>年</w:t>
      </w:r>
      <w:r>
        <w:rPr>
          <w:rFonts w:hint="default" w:ascii="Times New Roman" w:hAnsi="Times New Roman" w:cs="Times New Roman"/>
          <w:color w:val="000000"/>
          <w:sz w:val="32"/>
          <w:szCs w:val="32"/>
          <w:bdr w:val="none" w:color="auto" w:sz="0" w:space="0"/>
          <w:shd w:val="clear" w:fill="FFFFFF"/>
        </w:rPr>
        <w:t>9</w:t>
      </w:r>
      <w:r>
        <w:rPr>
          <w:rFonts w:hint="eastAsia" w:ascii="仿宋" w:hAnsi="仿宋" w:eastAsia="仿宋" w:cs="仿宋"/>
          <w:color w:val="000000"/>
          <w:sz w:val="32"/>
          <w:szCs w:val="32"/>
          <w:bdr w:val="none" w:color="auto" w:sz="0" w:space="0"/>
          <w:shd w:val="clear" w:fill="FFFFFF"/>
        </w:rPr>
        <w:t>月底前能完成绩效评价，</w:t>
      </w:r>
      <w:r>
        <w:rPr>
          <w:rFonts w:hint="default" w:ascii="Times New Roman" w:hAnsi="Times New Roman" w:cs="Times New Roman"/>
          <w:color w:val="000000"/>
          <w:sz w:val="32"/>
          <w:szCs w:val="32"/>
          <w:bdr w:val="none" w:color="auto" w:sz="0" w:space="0"/>
          <w:shd w:val="clear" w:fill="FFFFFF"/>
        </w:rPr>
        <w:t>2021</w:t>
      </w:r>
      <w:r>
        <w:rPr>
          <w:rFonts w:hint="eastAsia" w:ascii="仿宋" w:hAnsi="仿宋" w:eastAsia="仿宋" w:cs="仿宋"/>
          <w:color w:val="000000"/>
          <w:sz w:val="32"/>
          <w:szCs w:val="32"/>
          <w:bdr w:val="none" w:color="auto" w:sz="0" w:space="0"/>
          <w:shd w:val="clear" w:fill="FFFFFF"/>
        </w:rPr>
        <w:t>年</w:t>
      </w:r>
      <w:r>
        <w:rPr>
          <w:rFonts w:hint="default" w:ascii="Times New Roman" w:hAnsi="Times New Roman" w:cs="Times New Roman"/>
          <w:color w:val="000000"/>
          <w:sz w:val="32"/>
          <w:szCs w:val="32"/>
          <w:bdr w:val="none" w:color="auto" w:sz="0" w:space="0"/>
          <w:shd w:val="clear" w:fill="FFFFFF"/>
        </w:rPr>
        <w:t>6</w:t>
      </w:r>
      <w:r>
        <w:rPr>
          <w:rFonts w:hint="eastAsia" w:ascii="仿宋" w:hAnsi="仿宋" w:eastAsia="仿宋" w:cs="仿宋"/>
          <w:color w:val="000000"/>
          <w:sz w:val="32"/>
          <w:szCs w:val="32"/>
          <w:bdr w:val="none" w:color="auto" w:sz="0" w:space="0"/>
          <w:shd w:val="clear" w:fill="FFFFFF"/>
        </w:rPr>
        <w:t>月底前竣工验收的项目。基础设施建设项目要依法依规取得规划、土地、建设等许可批建手续，建设资金要筹措到位。重大项目采取分期建设的，相关建设内容在建设期限内完成的可以申报。若项目申报时未开工建设，即使已取得各项施工许可，不得申报。</w:t>
      </w:r>
    </w:p>
    <w:p>
      <w:pPr>
        <w:pStyle w:val="2"/>
        <w:keepNext w:val="0"/>
        <w:keepLines w:val="0"/>
        <w:widowControl/>
        <w:suppressLineNumbers w:val="0"/>
        <w:spacing w:before="0" w:beforeAutospacing="0" w:after="450" w:afterAutospacing="0" w:line="580" w:lineRule="atLeast"/>
        <w:ind w:left="0" w:right="0"/>
        <w:jc w:val="left"/>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仿宋" w:hAnsi="仿宋" w:eastAsia="仿宋" w:cs="仿宋"/>
          <w:color w:val="000000"/>
          <w:sz w:val="32"/>
          <w:szCs w:val="32"/>
          <w:bdr w:val="none" w:color="auto" w:sz="0" w:space="0"/>
          <w:shd w:val="clear" w:fill="FFFFFF"/>
        </w:rPr>
        <w:t>（四）申报的企业现有工作基础良好，有相应的上下游合作企业，具有较强的整合资源能力和带动能力，通过项目实施，</w:t>
      </w:r>
      <w:r>
        <w:rPr>
          <w:rFonts w:hint="eastAsia" w:ascii="仿宋" w:hAnsi="仿宋" w:eastAsia="仿宋" w:cs="仿宋"/>
          <w:sz w:val="32"/>
          <w:szCs w:val="32"/>
          <w:bdr w:val="none" w:color="auto" w:sz="0" w:space="0"/>
          <w:shd w:val="clear" w:fill="FFFFFF"/>
        </w:rPr>
        <w:t>针对当地特色优势农产品供应链体系的短板和薄弱环节，不断加强建设，提升农产品供应链质量和效率。</w:t>
      </w:r>
      <w:r>
        <w:rPr>
          <w:rFonts w:hint="eastAsia" w:ascii="仿宋" w:hAnsi="仿宋" w:eastAsia="仿宋" w:cs="仿宋"/>
          <w:color w:val="000000"/>
          <w:sz w:val="21"/>
          <w:szCs w:val="21"/>
          <w:bdr w:val="none" w:color="auto" w:sz="0" w:space="0"/>
          <w:shd w:val="clear" w:fill="FFFFFF"/>
        </w:rPr>
        <w:t>其中，申报产后商品化处理设施建设及农产品冷链物流方面的企业，</w:t>
      </w:r>
      <w:r>
        <w:rPr>
          <w:rFonts w:hint="default" w:ascii="Times New Roman" w:hAnsi="Times New Roman" w:cs="Times New Roman"/>
          <w:color w:val="000000"/>
          <w:sz w:val="32"/>
          <w:szCs w:val="32"/>
          <w:bdr w:val="none" w:color="auto" w:sz="0" w:space="0"/>
          <w:shd w:val="clear" w:fill="FFFFFF"/>
        </w:rPr>
        <w:t>2019</w:t>
      </w:r>
      <w:r>
        <w:rPr>
          <w:rFonts w:hint="eastAsia" w:ascii="仿宋" w:hAnsi="仿宋" w:eastAsia="仿宋" w:cs="仿宋"/>
          <w:color w:val="000000"/>
          <w:sz w:val="32"/>
          <w:szCs w:val="32"/>
          <w:bdr w:val="none" w:color="auto" w:sz="0" w:space="0"/>
          <w:shd w:val="clear" w:fill="FFFFFF"/>
        </w:rPr>
        <w:t>年度新增有效投资额不低于</w:t>
      </w:r>
      <w:r>
        <w:rPr>
          <w:rFonts w:hint="default" w:ascii="Times New Roman" w:hAnsi="Times New Roman" w:cs="Times New Roman"/>
          <w:color w:val="000000"/>
          <w:sz w:val="32"/>
          <w:szCs w:val="32"/>
          <w:bdr w:val="none" w:color="auto" w:sz="0" w:space="0"/>
          <w:shd w:val="clear" w:fill="FFFFFF"/>
        </w:rPr>
        <w:t>300</w:t>
      </w:r>
      <w:r>
        <w:rPr>
          <w:rFonts w:hint="eastAsia" w:ascii="仿宋" w:hAnsi="仿宋" w:eastAsia="仿宋" w:cs="仿宋"/>
          <w:color w:val="000000"/>
          <w:sz w:val="32"/>
          <w:szCs w:val="32"/>
          <w:bdr w:val="none" w:color="auto" w:sz="0" w:space="0"/>
          <w:shd w:val="clear" w:fill="FFFFFF"/>
        </w:rPr>
        <w:t>万元，</w:t>
      </w:r>
      <w:r>
        <w:rPr>
          <w:rFonts w:hint="default" w:ascii="Times New Roman" w:hAnsi="Times New Roman" w:cs="Times New Roman"/>
          <w:color w:val="000000"/>
          <w:sz w:val="32"/>
          <w:szCs w:val="32"/>
          <w:bdr w:val="none" w:color="auto" w:sz="0" w:space="0"/>
          <w:shd w:val="clear" w:fill="FFFFFF"/>
        </w:rPr>
        <w:t>2019</w:t>
      </w:r>
      <w:r>
        <w:rPr>
          <w:rFonts w:hint="eastAsia" w:ascii="仿宋" w:hAnsi="仿宋" w:eastAsia="仿宋" w:cs="仿宋"/>
          <w:color w:val="000000"/>
          <w:sz w:val="32"/>
          <w:szCs w:val="32"/>
          <w:bdr w:val="none" w:color="auto" w:sz="0" w:space="0"/>
          <w:shd w:val="clear" w:fill="FFFFFF"/>
        </w:rPr>
        <w:t>年度销售本地农产品不低于</w:t>
      </w:r>
      <w:r>
        <w:rPr>
          <w:rFonts w:hint="default" w:ascii="Times New Roman" w:hAnsi="Times New Roman" w:cs="Times New Roman"/>
          <w:color w:val="000000"/>
          <w:sz w:val="32"/>
          <w:szCs w:val="32"/>
          <w:bdr w:val="none" w:color="auto" w:sz="0" w:space="0"/>
          <w:shd w:val="clear" w:fill="FFFFFF"/>
        </w:rPr>
        <w:t>1000</w:t>
      </w:r>
      <w:r>
        <w:rPr>
          <w:rFonts w:hint="eastAsia" w:ascii="仿宋" w:hAnsi="仿宋" w:eastAsia="仿宋" w:cs="仿宋"/>
          <w:color w:val="000000"/>
          <w:sz w:val="32"/>
          <w:szCs w:val="32"/>
          <w:bdr w:val="none" w:color="auto" w:sz="0" w:space="0"/>
          <w:shd w:val="clear" w:fill="FFFFFF"/>
        </w:rPr>
        <w:t>万元。</w:t>
      </w:r>
    </w:p>
    <w:p>
      <w:pPr>
        <w:pStyle w:val="2"/>
        <w:keepNext w:val="0"/>
        <w:keepLines w:val="0"/>
        <w:widowControl/>
        <w:suppressLineNumbers w:val="0"/>
        <w:spacing w:before="0" w:beforeAutospacing="0" w:after="450" w:afterAutospacing="0" w:line="580" w:lineRule="atLeast"/>
        <w:ind w:left="0" w:right="0"/>
        <w:jc w:val="left"/>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仿宋" w:hAnsi="仿宋" w:eastAsia="仿宋" w:cs="仿宋"/>
          <w:color w:val="000000"/>
          <w:sz w:val="32"/>
          <w:szCs w:val="32"/>
          <w:bdr w:val="none" w:color="auto" w:sz="0" w:space="0"/>
          <w:shd w:val="clear" w:fill="FFFFFF"/>
        </w:rPr>
        <w:t>（五）支持跨区域联动项目，对在省内其他市县注册法人但在本地有实体的非法人机构，及在本地注册法人但在省内其他市县建设实体的机构，可在本地申报项目。</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仿宋" w:hAnsi="仿宋" w:eastAsia="仿宋" w:cs="仿宋"/>
          <w:color w:val="000000"/>
          <w:sz w:val="32"/>
          <w:szCs w:val="32"/>
          <w:bdr w:val="none" w:color="auto" w:sz="0" w:space="0"/>
          <w:shd w:val="clear" w:fill="FFFFFF"/>
        </w:rPr>
        <w:t>已获得过各级财政支持过的项目不得重复申报，杜绝同一项目重复申报、多头申报，重复支持。在</w:t>
      </w:r>
      <w:r>
        <w:rPr>
          <w:rFonts w:hint="default" w:ascii="Times New Roman" w:hAnsi="Times New Roman" w:cs="Times New Roman"/>
          <w:color w:val="000000"/>
          <w:sz w:val="32"/>
          <w:szCs w:val="32"/>
          <w:bdr w:val="none" w:color="auto" w:sz="0" w:space="0"/>
          <w:shd w:val="clear" w:fill="FFFFFF"/>
        </w:rPr>
        <w:t>2019</w:t>
      </w:r>
      <w:r>
        <w:rPr>
          <w:rFonts w:hint="eastAsia" w:ascii="仿宋" w:hAnsi="仿宋" w:eastAsia="仿宋" w:cs="仿宋"/>
          <w:color w:val="000000"/>
          <w:sz w:val="32"/>
          <w:szCs w:val="32"/>
          <w:bdr w:val="none" w:color="auto" w:sz="0" w:space="0"/>
          <w:shd w:val="clear" w:fill="FFFFFF"/>
        </w:rPr>
        <w:t>年第一批申报项目中评审发现存在重复支持、弄虚作假情况的企业和项目不得再次申报。</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黑体" w:hAnsi="宋体" w:eastAsia="黑体" w:cs="黑体"/>
          <w:color w:val="000000"/>
          <w:sz w:val="32"/>
          <w:szCs w:val="32"/>
          <w:bdr w:val="none" w:color="auto" w:sz="0" w:space="0"/>
          <w:shd w:val="clear" w:fill="FFFFFF"/>
        </w:rPr>
        <w:t>四、项目申报评选工作程序</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楷体" w:hAnsi="楷体" w:eastAsia="楷体" w:cs="楷体"/>
          <w:b/>
          <w:color w:val="000000"/>
          <w:sz w:val="32"/>
          <w:szCs w:val="32"/>
          <w:bdr w:val="none" w:color="auto" w:sz="0" w:space="0"/>
          <w:shd w:val="clear" w:fill="FFFFFF"/>
        </w:rPr>
        <w:t>（一）组织宣传和征集项目。</w:t>
      </w:r>
      <w:r>
        <w:rPr>
          <w:rFonts w:hint="eastAsia" w:ascii="仿宋" w:hAnsi="仿宋" w:eastAsia="仿宋" w:cs="仿宋"/>
          <w:color w:val="000000"/>
          <w:sz w:val="32"/>
          <w:szCs w:val="32"/>
          <w:bdr w:val="none" w:color="auto" w:sz="0" w:space="0"/>
          <w:shd w:val="clear" w:fill="FFFFFF"/>
        </w:rPr>
        <w:t>各市州和相关省直单位要根据本通知要求，进行广泛宣传，采取公开征集项目方式，组织和指导符合条件的企业或单位，按照申报通知要求进行自愿申报。</w:t>
      </w:r>
    </w:p>
    <w:p>
      <w:pPr>
        <w:pStyle w:val="2"/>
        <w:keepNext w:val="0"/>
        <w:keepLines w:val="0"/>
        <w:widowControl/>
        <w:suppressLineNumbers w:val="0"/>
        <w:spacing w:before="0" w:beforeAutospacing="0" w:after="450" w:afterAutospacing="0" w:line="580" w:lineRule="atLeast"/>
        <w:ind w:left="0" w:right="0" w:firstLine="630"/>
        <w:jc w:val="left"/>
        <w:rPr>
          <w:rFonts w:hint="default" w:ascii="Times New Roman" w:hAnsi="Times New Roman" w:cs="Times New Roman"/>
          <w:sz w:val="21"/>
          <w:szCs w:val="21"/>
        </w:rPr>
      </w:pPr>
      <w:r>
        <w:rPr>
          <w:rFonts w:hint="eastAsia" w:ascii="楷体" w:hAnsi="楷体" w:eastAsia="楷体" w:cs="楷体"/>
          <w:b/>
          <w:color w:val="000000"/>
          <w:sz w:val="32"/>
          <w:szCs w:val="32"/>
          <w:bdr w:val="none" w:color="auto" w:sz="0" w:space="0"/>
          <w:shd w:val="clear" w:fill="FFFFFF"/>
        </w:rPr>
        <w:t>（二）初审和推荐。</w:t>
      </w:r>
      <w:r>
        <w:rPr>
          <w:rFonts w:hint="eastAsia" w:ascii="仿宋" w:hAnsi="仿宋" w:eastAsia="仿宋" w:cs="仿宋"/>
          <w:color w:val="000000"/>
          <w:sz w:val="32"/>
          <w:szCs w:val="32"/>
          <w:bdr w:val="none" w:color="auto" w:sz="0" w:space="0"/>
          <w:shd w:val="clear" w:fill="FFFFFF"/>
        </w:rPr>
        <w:t>各市州商务、财政主管部门和相关省直单位要通过实地调研、资料审核等方式对项目严格进行筛选初审，确保申报项目的建设方向、内容和支持对象符合本通知要求。初审合格的，联合向省商务厅、省财政厅行文推荐</w:t>
      </w:r>
      <w:r>
        <w:rPr>
          <w:rFonts w:hint="eastAsia" w:ascii="仿宋" w:hAnsi="仿宋" w:eastAsia="仿宋" w:cs="仿宋"/>
          <w:color w:val="000000"/>
          <w:spacing w:val="-6"/>
          <w:sz w:val="21"/>
          <w:szCs w:val="21"/>
          <w:bdr w:val="none" w:color="auto" w:sz="0" w:space="0"/>
          <w:shd w:val="clear" w:fill="FFFFFF"/>
        </w:rPr>
        <w:t>。</w:t>
      </w:r>
    </w:p>
    <w:p>
      <w:pPr>
        <w:pStyle w:val="2"/>
        <w:keepNext w:val="0"/>
        <w:keepLines w:val="0"/>
        <w:widowControl/>
        <w:suppressLineNumbers w:val="0"/>
        <w:spacing w:before="0" w:beforeAutospacing="0" w:after="450" w:afterAutospacing="0" w:line="580" w:lineRule="atLeast"/>
        <w:ind w:left="0" w:right="0"/>
        <w:jc w:val="left"/>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楷体" w:hAnsi="楷体" w:eastAsia="楷体" w:cs="楷体"/>
          <w:b/>
          <w:color w:val="000000"/>
          <w:sz w:val="32"/>
          <w:szCs w:val="32"/>
          <w:bdr w:val="none" w:color="auto" w:sz="0" w:space="0"/>
          <w:shd w:val="clear" w:fill="FFFFFF"/>
        </w:rPr>
        <w:t>（三）省级组织评审。</w:t>
      </w:r>
      <w:r>
        <w:rPr>
          <w:rFonts w:hint="eastAsia" w:ascii="仿宋" w:hAnsi="仿宋" w:eastAsia="仿宋" w:cs="仿宋"/>
          <w:color w:val="000000"/>
          <w:sz w:val="32"/>
          <w:szCs w:val="32"/>
          <w:bdr w:val="none" w:color="auto" w:sz="0" w:space="0"/>
          <w:shd w:val="clear" w:fill="FFFFFF"/>
        </w:rPr>
        <w:t>省商务厅、省财政厅将组织第三方机构对项目进行资料评审和现场核查。资料评审重点审查申报单位资质和条件、项目建设内容和投资金额、链条完整性以及项目建设带来的经济效益、社会效益和企业供应链发展前景等材料，根据资料评审结果再进行现场核查，择优确定支持项目。</w:t>
      </w:r>
    </w:p>
    <w:p>
      <w:pPr>
        <w:pStyle w:val="2"/>
        <w:keepNext w:val="0"/>
        <w:keepLines w:val="0"/>
        <w:widowControl/>
        <w:suppressLineNumbers w:val="0"/>
        <w:spacing w:before="0" w:beforeAutospacing="0" w:after="450" w:afterAutospacing="0" w:line="580" w:lineRule="atLeast"/>
        <w:ind w:left="0" w:right="0"/>
        <w:jc w:val="left"/>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xml:space="preserve">   </w:t>
      </w:r>
      <w:r>
        <w:rPr>
          <w:rFonts w:hint="default" w:ascii="Times New Roman" w:hAnsi="Times New Roman" w:cs="Times New Roman"/>
          <w:b/>
          <w:color w:val="000000"/>
          <w:sz w:val="32"/>
          <w:szCs w:val="32"/>
          <w:bdr w:val="none" w:color="auto" w:sz="0" w:space="0"/>
          <w:shd w:val="clear" w:fill="FFFFFF"/>
        </w:rPr>
        <w:t> </w:t>
      </w:r>
      <w:r>
        <w:rPr>
          <w:rFonts w:hint="eastAsia" w:ascii="楷体" w:hAnsi="楷体" w:eastAsia="楷体" w:cs="楷体"/>
          <w:b/>
          <w:color w:val="000000"/>
          <w:sz w:val="32"/>
          <w:szCs w:val="32"/>
          <w:bdr w:val="none" w:color="auto" w:sz="0" w:space="0"/>
          <w:shd w:val="clear" w:fill="FFFFFF"/>
        </w:rPr>
        <w:t> （四）对项目进行公示和确定。</w:t>
      </w:r>
      <w:r>
        <w:rPr>
          <w:rFonts w:hint="eastAsia" w:ascii="仿宋" w:hAnsi="仿宋" w:eastAsia="仿宋" w:cs="仿宋"/>
          <w:color w:val="000000"/>
          <w:sz w:val="32"/>
          <w:szCs w:val="32"/>
          <w:bdr w:val="none" w:color="auto" w:sz="0" w:space="0"/>
          <w:shd w:val="clear" w:fill="FFFFFF"/>
        </w:rPr>
        <w:t>按照公开公平公正原则，对通过第三方评审合格的项目，向社会公示，对经公示无异议的项目，</w:t>
      </w:r>
      <w:r>
        <w:rPr>
          <w:rFonts w:hint="eastAsia" w:ascii="仿宋" w:hAnsi="仿宋" w:eastAsia="仿宋" w:cs="仿宋"/>
          <w:color w:val="000000"/>
          <w:spacing w:val="-6"/>
          <w:sz w:val="32"/>
          <w:szCs w:val="32"/>
          <w:bdr w:val="none" w:color="auto" w:sz="0" w:space="0"/>
          <w:shd w:val="clear" w:fill="FFFFFF"/>
        </w:rPr>
        <w:t>纳入</w:t>
      </w:r>
      <w:r>
        <w:rPr>
          <w:rFonts w:hint="default" w:ascii="Times New Roman" w:hAnsi="Times New Roman" w:cs="Times New Roman"/>
          <w:color w:val="000000"/>
          <w:spacing w:val="-6"/>
          <w:sz w:val="32"/>
          <w:szCs w:val="32"/>
          <w:bdr w:val="none" w:color="auto" w:sz="0" w:space="0"/>
          <w:shd w:val="clear" w:fill="FFFFFF"/>
        </w:rPr>
        <w:t>2020</w:t>
      </w:r>
      <w:r>
        <w:rPr>
          <w:rFonts w:hint="eastAsia" w:ascii="仿宋" w:hAnsi="仿宋" w:eastAsia="仿宋" w:cs="仿宋"/>
          <w:color w:val="000000"/>
          <w:spacing w:val="-6"/>
          <w:sz w:val="32"/>
          <w:szCs w:val="32"/>
          <w:bdr w:val="none" w:color="auto" w:sz="0" w:space="0"/>
          <w:shd w:val="clear" w:fill="FFFFFF"/>
        </w:rPr>
        <w:t>年度支持范围，确定</w:t>
      </w:r>
      <w:r>
        <w:rPr>
          <w:rFonts w:hint="eastAsia" w:ascii="仿宋" w:hAnsi="仿宋" w:eastAsia="仿宋" w:cs="仿宋"/>
          <w:color w:val="000000"/>
          <w:sz w:val="32"/>
          <w:szCs w:val="32"/>
          <w:bdr w:val="none" w:color="auto" w:sz="0" w:space="0"/>
          <w:shd w:val="clear" w:fill="FFFFFF"/>
        </w:rPr>
        <w:t>支持金额</w:t>
      </w:r>
      <w:r>
        <w:rPr>
          <w:rFonts w:hint="eastAsia" w:ascii="仿宋" w:hAnsi="仿宋" w:eastAsia="仿宋" w:cs="仿宋"/>
          <w:color w:val="000000"/>
          <w:spacing w:val="-6"/>
          <w:sz w:val="32"/>
          <w:szCs w:val="32"/>
          <w:bdr w:val="none" w:color="auto" w:sz="0" w:space="0"/>
          <w:shd w:val="clear" w:fill="FFFFFF"/>
        </w:rPr>
        <w:t>。</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sz w:val="32"/>
          <w:szCs w:val="32"/>
          <w:bdr w:val="none" w:color="auto" w:sz="0" w:space="0"/>
          <w:shd w:val="clear" w:fill="FFFFFF"/>
        </w:rPr>
        <w:t xml:space="preserve">      </w:t>
      </w:r>
      <w:r>
        <w:rPr>
          <w:rFonts w:hint="eastAsia" w:ascii="黑体" w:hAnsi="宋体" w:eastAsia="黑体" w:cs="黑体"/>
          <w:sz w:val="32"/>
          <w:szCs w:val="32"/>
          <w:bdr w:val="none" w:color="auto" w:sz="0" w:space="0"/>
          <w:shd w:val="clear" w:fill="FFFFFF"/>
        </w:rPr>
        <w:t>五、项目遴选范围及数量</w:t>
      </w:r>
    </w:p>
    <w:p>
      <w:pPr>
        <w:pStyle w:val="2"/>
        <w:keepNext w:val="0"/>
        <w:keepLines w:val="0"/>
        <w:widowControl/>
        <w:suppressLineNumbers w:val="0"/>
        <w:spacing w:before="0" w:beforeAutospacing="0" w:after="450" w:afterAutospacing="0" w:line="580" w:lineRule="atLeast"/>
        <w:ind w:left="0" w:right="0"/>
        <w:jc w:val="left"/>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仿宋" w:hAnsi="仿宋" w:eastAsia="仿宋" w:cs="仿宋"/>
          <w:color w:val="000000"/>
          <w:sz w:val="32"/>
          <w:szCs w:val="32"/>
          <w:bdr w:val="none" w:color="auto" w:sz="0" w:space="0"/>
          <w:shd w:val="clear" w:fill="FFFFFF"/>
        </w:rPr>
        <w:t>每个市州推荐项目申报数量不超过</w:t>
      </w:r>
      <w:r>
        <w:rPr>
          <w:rFonts w:hint="default" w:ascii="Times New Roman" w:hAnsi="Times New Roman" w:cs="Times New Roman"/>
          <w:color w:val="000000"/>
          <w:sz w:val="32"/>
          <w:szCs w:val="32"/>
          <w:bdr w:val="none" w:color="auto" w:sz="0" w:space="0"/>
          <w:shd w:val="clear" w:fill="FFFFFF"/>
        </w:rPr>
        <w:t>4</w:t>
      </w:r>
      <w:r>
        <w:rPr>
          <w:rFonts w:hint="eastAsia" w:ascii="仿宋" w:hAnsi="仿宋" w:eastAsia="仿宋" w:cs="仿宋"/>
          <w:color w:val="000000"/>
          <w:sz w:val="32"/>
          <w:szCs w:val="32"/>
          <w:bdr w:val="none" w:color="auto" w:sz="0" w:space="0"/>
          <w:shd w:val="clear" w:fill="FFFFFF"/>
        </w:rPr>
        <w:t>个，省直单位推荐项目申报数量不限。同一企业申报多个支持内容的，视为一个项目申报，支持总金额不超过</w:t>
      </w:r>
      <w:r>
        <w:rPr>
          <w:rFonts w:hint="default" w:ascii="Times New Roman" w:hAnsi="Times New Roman" w:cs="Times New Roman"/>
          <w:color w:val="000000"/>
          <w:sz w:val="32"/>
          <w:szCs w:val="32"/>
          <w:bdr w:val="none" w:color="auto" w:sz="0" w:space="0"/>
          <w:shd w:val="clear" w:fill="FFFFFF"/>
        </w:rPr>
        <w:t>500</w:t>
      </w:r>
      <w:r>
        <w:rPr>
          <w:rFonts w:hint="eastAsia" w:ascii="仿宋" w:hAnsi="仿宋" w:eastAsia="仿宋" w:cs="仿宋"/>
          <w:color w:val="000000"/>
          <w:sz w:val="32"/>
          <w:szCs w:val="32"/>
          <w:bdr w:val="none" w:color="auto" w:sz="0" w:space="0"/>
          <w:shd w:val="clear" w:fill="FFFFFF"/>
        </w:rPr>
        <w:t>万元。</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黑体" w:hAnsi="宋体" w:eastAsia="黑体" w:cs="黑体"/>
          <w:color w:val="000000"/>
          <w:sz w:val="32"/>
          <w:szCs w:val="32"/>
          <w:bdr w:val="none" w:color="auto" w:sz="0" w:space="0"/>
          <w:shd w:val="clear" w:fill="FFFFFF"/>
        </w:rPr>
        <w:t>六、工作要求</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楷体" w:hAnsi="楷体" w:eastAsia="楷体" w:cs="楷体"/>
          <w:b/>
          <w:color w:val="000000"/>
          <w:sz w:val="32"/>
          <w:szCs w:val="32"/>
          <w:bdr w:val="none" w:color="auto" w:sz="0" w:space="0"/>
          <w:shd w:val="clear" w:fill="FFFFFF"/>
        </w:rPr>
        <w:t>（一）认真组织项目申报推荐工作。</w:t>
      </w:r>
      <w:r>
        <w:rPr>
          <w:rFonts w:hint="eastAsia" w:ascii="仿宋" w:hAnsi="仿宋" w:eastAsia="仿宋" w:cs="仿宋"/>
          <w:color w:val="000000"/>
          <w:sz w:val="32"/>
          <w:szCs w:val="32"/>
          <w:bdr w:val="none" w:color="auto" w:sz="0" w:space="0"/>
          <w:shd w:val="clear" w:fill="FFFFFF"/>
        </w:rPr>
        <w:t>各市州商务、财政主管部门和相关省直单位要高度重视，严格对照申报通知要求，认真做好项目公开征集、调查摸底和组织申报工作，坚持公开公平公正、优中选优原则组织推荐项目，</w:t>
      </w:r>
      <w:r>
        <w:rPr>
          <w:rFonts w:hint="eastAsia" w:ascii="仿宋" w:hAnsi="仿宋" w:eastAsia="仿宋" w:cs="仿宋"/>
          <w:color w:val="000000"/>
          <w:spacing w:val="-6"/>
          <w:sz w:val="21"/>
          <w:szCs w:val="21"/>
          <w:bdr w:val="none" w:color="auto" w:sz="0" w:space="0"/>
          <w:shd w:val="clear" w:fill="FFFFFF"/>
        </w:rPr>
        <w:t>严格审核材料，</w:t>
      </w:r>
      <w:r>
        <w:rPr>
          <w:rFonts w:hint="eastAsia" w:ascii="仿宋" w:hAnsi="仿宋" w:eastAsia="仿宋" w:cs="仿宋"/>
          <w:color w:val="000000"/>
          <w:sz w:val="32"/>
          <w:szCs w:val="32"/>
          <w:bdr w:val="none" w:color="auto" w:sz="0" w:space="0"/>
          <w:shd w:val="clear" w:fill="FFFFFF"/>
        </w:rPr>
        <w:t>并对各项目申报材料的真实性、准确性、完整性负责。组织申报工作要严格遵守廉政纪律和相关规定要求，自觉接受纪检监察部门和社会监督。相关申报资料一式</w:t>
      </w:r>
      <w:r>
        <w:rPr>
          <w:rFonts w:hint="default" w:ascii="Times New Roman" w:hAnsi="Times New Roman" w:cs="Times New Roman"/>
          <w:color w:val="000000"/>
          <w:sz w:val="32"/>
          <w:szCs w:val="32"/>
          <w:bdr w:val="none" w:color="auto" w:sz="0" w:space="0"/>
          <w:shd w:val="clear" w:fill="FFFFFF"/>
        </w:rPr>
        <w:t>2</w:t>
      </w:r>
      <w:r>
        <w:rPr>
          <w:rFonts w:hint="eastAsia" w:ascii="仿宋" w:hAnsi="仿宋" w:eastAsia="仿宋" w:cs="仿宋"/>
          <w:color w:val="000000"/>
          <w:sz w:val="32"/>
          <w:szCs w:val="32"/>
          <w:bdr w:val="none" w:color="auto" w:sz="0" w:space="0"/>
          <w:shd w:val="clear" w:fill="FFFFFF"/>
        </w:rPr>
        <w:t>份，请于</w:t>
      </w:r>
      <w:r>
        <w:rPr>
          <w:rFonts w:hint="default" w:ascii="Times New Roman" w:hAnsi="Times New Roman" w:cs="Times New Roman"/>
          <w:color w:val="000000"/>
          <w:sz w:val="32"/>
          <w:szCs w:val="32"/>
          <w:bdr w:val="none" w:color="auto" w:sz="0" w:space="0"/>
          <w:shd w:val="clear" w:fill="FFFFFF"/>
        </w:rPr>
        <w:t>2020</w:t>
      </w:r>
      <w:r>
        <w:rPr>
          <w:rFonts w:hint="eastAsia" w:ascii="仿宋" w:hAnsi="仿宋" w:eastAsia="仿宋" w:cs="仿宋"/>
          <w:color w:val="000000"/>
          <w:sz w:val="32"/>
          <w:szCs w:val="32"/>
          <w:bdr w:val="none" w:color="auto" w:sz="0" w:space="0"/>
          <w:shd w:val="clear" w:fill="FFFFFF"/>
        </w:rPr>
        <w:t>年</w:t>
      </w:r>
      <w:r>
        <w:rPr>
          <w:rFonts w:hint="default" w:ascii="Times New Roman" w:hAnsi="Times New Roman" w:cs="Times New Roman"/>
          <w:sz w:val="32"/>
          <w:szCs w:val="32"/>
          <w:bdr w:val="none" w:color="auto" w:sz="0" w:space="0"/>
          <w:shd w:val="clear" w:fill="FFFFFF"/>
        </w:rPr>
        <w:t>3</w:t>
      </w:r>
      <w:r>
        <w:rPr>
          <w:rFonts w:hint="eastAsia" w:ascii="仿宋" w:hAnsi="仿宋" w:eastAsia="仿宋" w:cs="仿宋"/>
          <w:sz w:val="32"/>
          <w:szCs w:val="32"/>
          <w:bdr w:val="none" w:color="auto" w:sz="0" w:space="0"/>
          <w:shd w:val="clear" w:fill="FFFFFF"/>
        </w:rPr>
        <w:t>月</w:t>
      </w:r>
      <w:r>
        <w:rPr>
          <w:rFonts w:hint="default" w:ascii="Times New Roman" w:hAnsi="Times New Roman" w:cs="Times New Roman"/>
          <w:sz w:val="32"/>
          <w:szCs w:val="32"/>
          <w:bdr w:val="none" w:color="auto" w:sz="0" w:space="0"/>
          <w:shd w:val="clear" w:fill="FFFFFF"/>
        </w:rPr>
        <w:t>13</w:t>
      </w:r>
      <w:r>
        <w:rPr>
          <w:rFonts w:hint="eastAsia" w:ascii="仿宋" w:hAnsi="仿宋" w:eastAsia="仿宋" w:cs="仿宋"/>
          <w:sz w:val="32"/>
          <w:szCs w:val="32"/>
          <w:bdr w:val="none" w:color="auto" w:sz="0" w:space="0"/>
          <w:shd w:val="clear" w:fill="FFFFFF"/>
        </w:rPr>
        <w:t>日（星期五）前报省商务厅，电子版发送至邮箱：</w:t>
      </w:r>
      <w:r>
        <w:rPr>
          <w:rFonts w:hint="default" w:ascii="Times New Roman" w:hAnsi="Times New Roman" w:cs="Times New Roman"/>
          <w:sz w:val="32"/>
          <w:szCs w:val="32"/>
          <w:bdr w:val="none" w:color="auto" w:sz="0" w:space="0"/>
          <w:shd w:val="clear" w:fill="FFFFFF"/>
        </w:rPr>
        <w:t>jsc0731@163.com</w:t>
      </w:r>
      <w:r>
        <w:rPr>
          <w:rFonts w:hint="eastAsia" w:ascii="仿宋" w:hAnsi="仿宋" w:eastAsia="仿宋" w:cs="仿宋"/>
          <w:sz w:val="32"/>
          <w:szCs w:val="32"/>
          <w:bdr w:val="none" w:color="auto" w:sz="0" w:space="0"/>
          <w:shd w:val="clear" w:fill="FFFFFF"/>
        </w:rPr>
        <w:t>，逾</w:t>
      </w:r>
      <w:r>
        <w:rPr>
          <w:rFonts w:hint="eastAsia" w:ascii="仿宋" w:hAnsi="仿宋" w:eastAsia="仿宋" w:cs="仿宋"/>
          <w:color w:val="000000"/>
          <w:sz w:val="21"/>
          <w:szCs w:val="21"/>
          <w:bdr w:val="none" w:color="auto" w:sz="0" w:space="0"/>
          <w:shd w:val="clear" w:fill="FFFFFF"/>
        </w:rPr>
        <w:t>期未上报视为自动放弃。相关资料具体要求详见附件。</w:t>
      </w:r>
    </w:p>
    <w:p>
      <w:pPr>
        <w:pStyle w:val="2"/>
        <w:keepNext w:val="0"/>
        <w:keepLines w:val="0"/>
        <w:widowControl/>
        <w:suppressLineNumbers w:val="0"/>
        <w:spacing w:before="0" w:beforeAutospacing="0" w:after="450" w:afterAutospacing="0" w:line="580" w:lineRule="atLeast"/>
        <w:ind w:left="0" w:right="0"/>
        <w:jc w:val="left"/>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xml:space="preserve">    </w:t>
      </w:r>
      <w:r>
        <w:rPr>
          <w:rFonts w:hint="eastAsia" w:ascii="楷体" w:hAnsi="楷体" w:eastAsia="楷体" w:cs="楷体"/>
          <w:b/>
          <w:color w:val="000000"/>
          <w:sz w:val="32"/>
          <w:szCs w:val="32"/>
          <w:bdr w:val="none" w:color="auto" w:sz="0" w:space="0"/>
          <w:shd w:val="clear" w:fill="FFFFFF"/>
        </w:rPr>
        <w:t> （二）进一步加强项目和资金管理。</w:t>
      </w:r>
      <w:r>
        <w:rPr>
          <w:rFonts w:hint="eastAsia" w:ascii="仿宋" w:hAnsi="仿宋" w:eastAsia="仿宋" w:cs="仿宋"/>
          <w:color w:val="000000"/>
          <w:sz w:val="32"/>
          <w:szCs w:val="32"/>
          <w:bdr w:val="none" w:color="auto" w:sz="0" w:space="0"/>
          <w:shd w:val="clear" w:fill="FFFFFF"/>
        </w:rPr>
        <w:t>各市州和相关省直单位要严格落实项目实施主体责任，对照农商互联工作绩效评价指标体系（附后），进一步建立健全资金及项目监督管理制度，完善事前、事中和事后监管措施，强化项目实施过程管理，</w:t>
      </w:r>
      <w:r>
        <w:rPr>
          <w:rFonts w:hint="eastAsia" w:ascii="仿宋" w:hAnsi="仿宋" w:eastAsia="仿宋" w:cs="仿宋"/>
          <w:color w:val="000000"/>
          <w:spacing w:val="-6"/>
          <w:sz w:val="21"/>
          <w:szCs w:val="21"/>
          <w:bdr w:val="none" w:color="auto" w:sz="0" w:space="0"/>
          <w:shd w:val="clear" w:fill="FFFFFF"/>
        </w:rPr>
        <w:t>确保项目启动实施后，能按照实施方案有序推进，取得实在成效，</w:t>
      </w:r>
      <w:r>
        <w:rPr>
          <w:rFonts w:hint="eastAsia" w:ascii="仿宋" w:hAnsi="仿宋" w:eastAsia="仿宋" w:cs="仿宋"/>
          <w:color w:val="000000"/>
          <w:sz w:val="32"/>
          <w:szCs w:val="32"/>
          <w:bdr w:val="none" w:color="auto" w:sz="0" w:space="0"/>
          <w:shd w:val="clear" w:fill="FFFFFF"/>
        </w:rPr>
        <w:t>切实保障财政资金使用安全和效率。</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仿宋" w:hAnsi="仿宋" w:eastAsia="仿宋" w:cs="仿宋"/>
          <w:color w:val="000000"/>
          <w:sz w:val="32"/>
          <w:szCs w:val="32"/>
          <w:bdr w:val="none" w:color="auto" w:sz="0" w:space="0"/>
          <w:shd w:val="clear" w:fill="FFFFFF"/>
        </w:rPr>
        <w:t>联系方式：</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仿宋" w:hAnsi="仿宋" w:eastAsia="仿宋" w:cs="仿宋"/>
          <w:color w:val="000000"/>
          <w:sz w:val="32"/>
          <w:szCs w:val="32"/>
          <w:bdr w:val="none" w:color="auto" w:sz="0" w:space="0"/>
          <w:shd w:val="clear" w:fill="FFFFFF"/>
        </w:rPr>
        <w:t>省商务厅市场体系建设处</w:t>
      </w:r>
      <w:r>
        <w:rPr>
          <w:rFonts w:hint="default" w:ascii="Times New Roman" w:hAnsi="Times New Roman" w:cs="Times New Roman"/>
          <w:color w:val="000000"/>
          <w:sz w:val="32"/>
          <w:szCs w:val="32"/>
          <w:bdr w:val="none" w:color="auto" w:sz="0" w:space="0"/>
          <w:shd w:val="clear" w:fill="FFFFFF"/>
        </w:rPr>
        <w:t>   0731-85281205</w:t>
      </w:r>
    </w:p>
    <w:p>
      <w:pPr>
        <w:pStyle w:val="2"/>
        <w:keepNext w:val="0"/>
        <w:keepLines w:val="0"/>
        <w:widowControl/>
        <w:suppressLineNumbers w:val="0"/>
        <w:spacing w:before="0" w:beforeAutospacing="0" w:after="450" w:afterAutospacing="0" w:line="580" w:lineRule="atLeast"/>
        <w:ind w:left="0" w:right="0"/>
        <w:jc w:val="left"/>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r>
        <w:rPr>
          <w:rFonts w:hint="eastAsia" w:ascii="仿宋" w:hAnsi="仿宋" w:eastAsia="仿宋" w:cs="仿宋"/>
          <w:color w:val="000000"/>
          <w:sz w:val="32"/>
          <w:szCs w:val="32"/>
          <w:bdr w:val="none" w:color="auto" w:sz="0" w:space="0"/>
          <w:shd w:val="clear" w:fill="FFFFFF"/>
        </w:rPr>
        <w:t>省财政厅对外经济贸易处</w:t>
      </w:r>
      <w:r>
        <w:rPr>
          <w:rFonts w:hint="default" w:ascii="Times New Roman" w:hAnsi="Times New Roman" w:cs="Times New Roman"/>
          <w:color w:val="000000"/>
          <w:sz w:val="32"/>
          <w:szCs w:val="32"/>
          <w:bdr w:val="none" w:color="auto" w:sz="0" w:space="0"/>
          <w:shd w:val="clear" w:fill="FFFFFF"/>
        </w:rPr>
        <w:t>   0731-85165713</w:t>
      </w:r>
    </w:p>
    <w:p>
      <w:pPr>
        <w:pStyle w:val="2"/>
        <w:keepNext w:val="0"/>
        <w:keepLines w:val="0"/>
        <w:widowControl/>
        <w:suppressLineNumbers w:val="0"/>
        <w:spacing w:before="0" w:beforeAutospacing="0" w:after="450" w:afterAutospacing="0" w:line="580" w:lineRule="atLeast"/>
        <w:ind w:left="0" w:right="0" w:firstLine="64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shd w:val="clear" w:fill="FFFFFF"/>
        </w:rPr>
        <w:t> 附件：</w:t>
      </w:r>
      <w:r>
        <w:rPr>
          <w:rFonts w:hint="default" w:ascii="Times New Roman" w:hAnsi="Times New Roman" w:cs="Times New Roman"/>
          <w:color w:val="000000"/>
          <w:sz w:val="32"/>
          <w:szCs w:val="32"/>
          <w:bdr w:val="none" w:color="auto" w:sz="0" w:space="0"/>
          <w:shd w:val="clear" w:fill="FFFFFF"/>
        </w:rPr>
        <w:t>1.</w:t>
      </w:r>
      <w:r>
        <w:rPr>
          <w:rFonts w:hint="eastAsia" w:ascii="仿宋" w:hAnsi="仿宋" w:eastAsia="仿宋" w:cs="仿宋"/>
          <w:color w:val="000000"/>
          <w:sz w:val="32"/>
          <w:szCs w:val="32"/>
          <w:bdr w:val="none" w:color="auto" w:sz="0" w:space="0"/>
          <w:shd w:val="clear" w:fill="FFFFFF"/>
        </w:rPr>
        <w:t>申报项目资料内容有关要求</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2.</w:t>
      </w:r>
      <w:r>
        <w:rPr>
          <w:rFonts w:hint="eastAsia" w:ascii="仿宋" w:hAnsi="仿宋" w:eastAsia="仿宋" w:cs="仿宋"/>
          <w:color w:val="000000"/>
          <w:sz w:val="32"/>
          <w:szCs w:val="32"/>
          <w:bdr w:val="none" w:color="auto" w:sz="0" w:space="0"/>
          <w:shd w:val="clear" w:fill="FFFFFF"/>
        </w:rPr>
        <w:t>推荐项目基本情况汇总表</w:t>
      </w:r>
    </w:p>
    <w:p>
      <w:pPr>
        <w:pStyle w:val="2"/>
        <w:keepNext w:val="0"/>
        <w:keepLines w:val="0"/>
        <w:widowControl/>
        <w:suppressLineNumbers w:val="0"/>
        <w:spacing w:before="0" w:beforeAutospacing="0" w:after="450" w:afterAutospacing="0" w:line="58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3.</w:t>
      </w:r>
      <w:r>
        <w:rPr>
          <w:rFonts w:hint="eastAsia" w:ascii="仿宋" w:hAnsi="仿宋" w:eastAsia="仿宋" w:cs="仿宋"/>
          <w:color w:val="000000"/>
          <w:sz w:val="32"/>
          <w:szCs w:val="32"/>
          <w:bdr w:val="none" w:color="auto" w:sz="0" w:space="0"/>
          <w:shd w:val="clear" w:fill="FFFFFF"/>
        </w:rPr>
        <w:t>农商互联工作绩效评价指标体系</w:t>
      </w:r>
    </w:p>
    <w:p>
      <w:pPr>
        <w:pStyle w:val="2"/>
        <w:keepNext w:val="0"/>
        <w:keepLines w:val="0"/>
        <w:widowControl/>
        <w:suppressLineNumbers w:val="0"/>
        <w:spacing w:before="0" w:beforeAutospacing="0" w:after="450" w:afterAutospacing="0" w:line="580" w:lineRule="atLeast"/>
        <w:ind w:left="0" w:right="0"/>
        <w:jc w:val="left"/>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p>
    <w:p>
      <w:pPr>
        <w:pStyle w:val="2"/>
        <w:keepNext w:val="0"/>
        <w:keepLines w:val="0"/>
        <w:widowControl/>
        <w:suppressLineNumbers w:val="0"/>
        <w:spacing w:before="0" w:beforeAutospacing="0" w:after="450" w:afterAutospacing="0" w:line="580" w:lineRule="atLeast"/>
        <w:ind w:left="0" w:right="0"/>
        <w:jc w:val="left"/>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p>
    <w:p>
      <w:pPr>
        <w:pStyle w:val="2"/>
        <w:keepNext w:val="0"/>
        <w:keepLines w:val="0"/>
        <w:widowControl/>
        <w:suppressLineNumbers w:val="0"/>
        <w:spacing w:before="0" w:beforeAutospacing="0" w:after="450" w:afterAutospacing="0" w:line="580" w:lineRule="atLeast"/>
        <w:ind w:left="0" w:right="0"/>
        <w:jc w:val="left"/>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w:t>
      </w:r>
    </w:p>
    <w:p>
      <w:pPr>
        <w:pStyle w:val="2"/>
        <w:keepNext w:val="0"/>
        <w:keepLines w:val="0"/>
        <w:widowControl/>
        <w:suppressLineNumbers w:val="0"/>
        <w:spacing w:before="0" w:beforeAutospacing="0" w:after="450" w:afterAutospacing="0" w:line="580" w:lineRule="atLeast"/>
        <w:ind w:left="0" w:right="0"/>
        <w:jc w:val="left"/>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xml:space="preserve">       </w:t>
      </w:r>
      <w:r>
        <w:rPr>
          <w:rFonts w:hint="eastAsia" w:ascii="仿宋" w:hAnsi="仿宋" w:eastAsia="仿宋" w:cs="仿宋"/>
          <w:color w:val="000000"/>
          <w:sz w:val="32"/>
          <w:szCs w:val="32"/>
          <w:bdr w:val="none" w:color="auto" w:sz="0" w:space="0"/>
          <w:shd w:val="clear" w:fill="FFFFFF"/>
        </w:rPr>
        <w:t>湖南省商务厅</w:t>
      </w:r>
      <w:r>
        <w:rPr>
          <w:rFonts w:hint="default" w:ascii="Times New Roman" w:hAnsi="Times New Roman" w:cs="Times New Roman"/>
          <w:color w:val="000000"/>
          <w:sz w:val="32"/>
          <w:szCs w:val="32"/>
          <w:bdr w:val="none" w:color="auto" w:sz="0" w:space="0"/>
          <w:shd w:val="clear" w:fill="FFFFFF"/>
        </w:rPr>
        <w:t xml:space="preserve">                 </w:t>
      </w:r>
      <w:r>
        <w:rPr>
          <w:rFonts w:hint="eastAsia" w:ascii="仿宋" w:hAnsi="仿宋" w:eastAsia="仿宋" w:cs="仿宋"/>
          <w:color w:val="000000"/>
          <w:sz w:val="32"/>
          <w:szCs w:val="32"/>
          <w:bdr w:val="none" w:color="auto" w:sz="0" w:space="0"/>
          <w:shd w:val="clear" w:fill="FFFFFF"/>
        </w:rPr>
        <w:t>湖南省财政厅</w:t>
      </w:r>
    </w:p>
    <w:p>
      <w:pPr>
        <w:pStyle w:val="2"/>
        <w:keepNext w:val="0"/>
        <w:keepLines w:val="0"/>
        <w:widowControl/>
        <w:suppressLineNumbers w:val="0"/>
        <w:spacing w:before="0" w:beforeAutospacing="0" w:after="450" w:afterAutospacing="0" w:line="580" w:lineRule="atLeast"/>
        <w:ind w:left="0" w:right="0"/>
        <w:jc w:val="left"/>
        <w:rPr>
          <w:rFonts w:hint="default" w:ascii="Times New Roman" w:hAnsi="Times New Roman" w:cs="Times New Roman"/>
          <w:sz w:val="21"/>
          <w:szCs w:val="21"/>
        </w:rPr>
      </w:pPr>
      <w:r>
        <w:rPr>
          <w:rFonts w:hint="default" w:ascii="Times New Roman" w:hAnsi="Times New Roman" w:cs="Times New Roman"/>
          <w:color w:val="000000"/>
          <w:sz w:val="32"/>
          <w:szCs w:val="32"/>
          <w:bdr w:val="none" w:color="auto" w:sz="0" w:space="0"/>
          <w:shd w:val="clear" w:fill="FFFFFF"/>
        </w:rPr>
        <w:t>                2020</w:t>
      </w:r>
      <w:r>
        <w:rPr>
          <w:rFonts w:hint="eastAsia" w:ascii="仿宋" w:hAnsi="仿宋" w:eastAsia="仿宋" w:cs="仿宋"/>
          <w:color w:val="000000"/>
          <w:sz w:val="32"/>
          <w:szCs w:val="32"/>
          <w:bdr w:val="none" w:color="auto" w:sz="0" w:space="0"/>
          <w:shd w:val="clear" w:fill="FFFFFF"/>
        </w:rPr>
        <w:t>年</w:t>
      </w:r>
      <w:r>
        <w:rPr>
          <w:rFonts w:hint="default" w:ascii="Times New Roman" w:hAnsi="Times New Roman" w:cs="Times New Roman"/>
          <w:color w:val="000000"/>
          <w:sz w:val="32"/>
          <w:szCs w:val="32"/>
          <w:bdr w:val="none" w:color="auto" w:sz="0" w:space="0"/>
          <w:shd w:val="clear" w:fill="FFFFFF"/>
        </w:rPr>
        <w:t>2</w:t>
      </w:r>
      <w:r>
        <w:rPr>
          <w:rFonts w:hint="eastAsia" w:ascii="仿宋" w:hAnsi="仿宋" w:eastAsia="仿宋" w:cs="仿宋"/>
          <w:color w:val="000000"/>
          <w:sz w:val="32"/>
          <w:szCs w:val="32"/>
          <w:bdr w:val="none" w:color="auto" w:sz="0" w:space="0"/>
          <w:shd w:val="clear" w:fill="FFFFFF"/>
        </w:rPr>
        <w:t>月</w:t>
      </w:r>
      <w:r>
        <w:rPr>
          <w:rFonts w:hint="default" w:ascii="Times New Roman" w:hAnsi="Times New Roman" w:cs="Times New Roman"/>
          <w:color w:val="000000"/>
          <w:sz w:val="32"/>
          <w:szCs w:val="32"/>
          <w:bdr w:val="none" w:color="auto" w:sz="0" w:space="0"/>
          <w:shd w:val="clear" w:fill="FFFFFF"/>
        </w:rPr>
        <w:t>24</w:t>
      </w:r>
      <w:r>
        <w:rPr>
          <w:rFonts w:hint="eastAsia" w:ascii="仿宋" w:hAnsi="仿宋" w:eastAsia="仿宋" w:cs="仿宋"/>
          <w:color w:val="000000"/>
          <w:sz w:val="32"/>
          <w:szCs w:val="32"/>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2A0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color w:val="333333"/>
      <w:kern w:val="0"/>
      <w:sz w:val="24"/>
      <w:szCs w:val="24"/>
      <w:lang w:val="en-US" w:eastAsia="zh-CN" w:bidi="ar"/>
    </w:rPr>
  </w:style>
  <w:style w:type="character" w:styleId="5">
    <w:name w:val="Strong"/>
    <w:basedOn w:val="4"/>
    <w:qFormat/>
    <w:uiPriority w:val="0"/>
    <w:rPr>
      <w:b/>
      <w:sz w:val="21"/>
      <w:szCs w:val="21"/>
      <w:bdr w:val="none" w:color="auto" w:sz="0" w:space="0"/>
    </w:rPr>
  </w:style>
  <w:style w:type="character" w:styleId="6">
    <w:name w:val="FollowedHyperlink"/>
    <w:basedOn w:val="4"/>
    <w:uiPriority w:val="0"/>
    <w:rPr>
      <w:color w:val="434343"/>
      <w:sz w:val="21"/>
      <w:szCs w:val="21"/>
      <w:u w:val="none"/>
      <w:bdr w:val="none" w:color="auto" w:sz="0" w:space="0"/>
    </w:rPr>
  </w:style>
  <w:style w:type="character" w:styleId="7">
    <w:name w:val="Emphasis"/>
    <w:basedOn w:val="4"/>
    <w:qFormat/>
    <w:uiPriority w:val="0"/>
    <w:rPr>
      <w:i/>
      <w:sz w:val="21"/>
      <w:szCs w:val="21"/>
      <w:bdr w:val="none" w:color="auto" w:sz="0" w:space="0"/>
    </w:rPr>
  </w:style>
  <w:style w:type="character" w:styleId="8">
    <w:name w:val="HTML Definition"/>
    <w:basedOn w:val="4"/>
    <w:uiPriority w:val="0"/>
    <w:rPr>
      <w:i/>
      <w:sz w:val="21"/>
      <w:szCs w:val="21"/>
      <w:bdr w:val="none" w:color="auto" w:sz="0" w:space="0"/>
    </w:rPr>
  </w:style>
  <w:style w:type="character" w:styleId="9">
    <w:name w:val="HTML Typewriter"/>
    <w:basedOn w:val="4"/>
    <w:uiPriority w:val="0"/>
    <w:rPr>
      <w:rFonts w:ascii="Courier New" w:hAnsi="Courier New"/>
      <w:sz w:val="21"/>
      <w:szCs w:val="21"/>
      <w:bdr w:val="none" w:color="auto" w:sz="0" w:space="0"/>
    </w:rPr>
  </w:style>
  <w:style w:type="character" w:styleId="10">
    <w:name w:val="HTML Acronym"/>
    <w:basedOn w:val="4"/>
    <w:uiPriority w:val="0"/>
    <w:rPr>
      <w:sz w:val="21"/>
      <w:szCs w:val="21"/>
      <w:bdr w:val="none" w:color="auto" w:sz="0" w:space="0"/>
    </w:rPr>
  </w:style>
  <w:style w:type="character" w:styleId="11">
    <w:name w:val="HTML Variable"/>
    <w:basedOn w:val="4"/>
    <w:uiPriority w:val="0"/>
    <w:rPr>
      <w:i/>
      <w:sz w:val="21"/>
      <w:szCs w:val="21"/>
      <w:bdr w:val="none" w:color="auto" w:sz="0" w:space="0"/>
    </w:rPr>
  </w:style>
  <w:style w:type="character" w:styleId="12">
    <w:name w:val="Hyperlink"/>
    <w:basedOn w:val="4"/>
    <w:uiPriority w:val="0"/>
    <w:rPr>
      <w:color w:val="434343"/>
      <w:sz w:val="21"/>
      <w:szCs w:val="21"/>
      <w:u w:val="none"/>
      <w:bdr w:val="none" w:color="auto" w:sz="0" w:space="0"/>
    </w:rPr>
  </w:style>
  <w:style w:type="character" w:styleId="13">
    <w:name w:val="HTML Code"/>
    <w:basedOn w:val="4"/>
    <w:uiPriority w:val="0"/>
    <w:rPr>
      <w:rFonts w:ascii="Courier New" w:hAnsi="Courier New"/>
      <w:sz w:val="21"/>
      <w:szCs w:val="21"/>
      <w:bdr w:val="none" w:color="auto" w:sz="0" w:space="0"/>
    </w:rPr>
  </w:style>
  <w:style w:type="character" w:styleId="14">
    <w:name w:val="HTML Cite"/>
    <w:basedOn w:val="4"/>
    <w:uiPriority w:val="0"/>
    <w:rPr>
      <w:i/>
      <w:sz w:val="21"/>
      <w:szCs w:val="21"/>
      <w:bdr w:val="none" w:color="auto" w:sz="0" w:space="0"/>
    </w:rPr>
  </w:style>
  <w:style w:type="character" w:styleId="15">
    <w:name w:val="HTML Keyboard"/>
    <w:basedOn w:val="4"/>
    <w:uiPriority w:val="0"/>
    <w:rPr>
      <w:rFonts w:ascii="Courier New" w:hAnsi="Courier New"/>
      <w:sz w:val="21"/>
      <w:szCs w:val="21"/>
      <w:bdr w:val="none" w:color="auto" w:sz="0" w:space="0"/>
    </w:rPr>
  </w:style>
  <w:style w:type="character" w:styleId="16">
    <w:name w:val="HTML Sample"/>
    <w:basedOn w:val="4"/>
    <w:uiPriority w:val="0"/>
    <w:rPr>
      <w:rFonts w:ascii="Courier New" w:hAnsi="Courier New"/>
      <w:sz w:val="21"/>
      <w:szCs w:val="21"/>
      <w:bdr w:val="none" w:color="auto" w:sz="0" w:space="0"/>
    </w:rPr>
  </w:style>
  <w:style w:type="character" w:customStyle="1" w:styleId="17">
    <w:name w:val="on"/>
    <w:basedOn w:val="4"/>
    <w:uiPriority w:val="0"/>
    <w:rPr>
      <w:shd w:val="clear" w:fill="FFFFFF"/>
    </w:rPr>
  </w:style>
  <w:style w:type="character" w:customStyle="1" w:styleId="18">
    <w:name w:val="hj-easyread-speakerprocesser-position-action-icon"/>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2020-09-15T09:42:34Z</dcterms:created>
  <dc:creator>Administrator</dc:creator>
  <cp:lastModifiedBy>石志诚</cp:lastModifiedBy>
  <dcterms:modified xsi:type="dcterms:W3CDTF">2020-09-15T09:42:48Z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