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BD" w:rsidRDefault="00F614BD" w:rsidP="00F614BD">
      <w:pPr>
        <w:pStyle w:val="a6"/>
        <w:shd w:val="clear" w:color="auto" w:fill="FFFFFF"/>
        <w:spacing w:before="0" w:beforeAutospacing="0" w:after="0" w:afterAutospacing="0" w:line="315" w:lineRule="atLeast"/>
        <w:ind w:firstLine="643"/>
        <w:jc w:val="center"/>
        <w:rPr>
          <w:rFonts w:ascii="Calibri" w:hAnsi="Calibri" w:cs="Calibri"/>
          <w:color w:val="333333"/>
          <w:sz w:val="21"/>
          <w:szCs w:val="21"/>
        </w:rPr>
      </w:pPr>
      <w:r>
        <w:rPr>
          <w:rFonts w:ascii="黑体" w:eastAsia="黑体" w:hAnsi="黑体" w:cs="Calibri" w:hint="eastAsia"/>
          <w:color w:val="333333"/>
          <w:sz w:val="32"/>
          <w:szCs w:val="32"/>
        </w:rPr>
        <w:t>关于开展2020年奉贤区标准化专项资金申报的通知</w:t>
      </w:r>
    </w:p>
    <w:p w:rsidR="00F614BD" w:rsidRDefault="00F614BD" w:rsidP="00F614BD">
      <w:pPr>
        <w:pStyle w:val="a6"/>
        <w:shd w:val="clear" w:color="auto" w:fill="FFFFFF"/>
        <w:spacing w:before="0" w:beforeAutospacing="0" w:after="0" w:afterAutospacing="0" w:line="315" w:lineRule="atLeast"/>
        <w:ind w:firstLine="420"/>
        <w:jc w:val="both"/>
        <w:rPr>
          <w:rFonts w:ascii="Calibri" w:hAnsi="Calibri" w:cs="Calibri"/>
          <w:color w:val="333333"/>
          <w:sz w:val="21"/>
          <w:szCs w:val="21"/>
        </w:rPr>
      </w:pPr>
      <w:r>
        <w:rPr>
          <w:rFonts w:ascii="Calibri" w:hAnsi="Calibri" w:cs="Calibri"/>
          <w:color w:val="333333"/>
          <w:sz w:val="21"/>
          <w:szCs w:val="21"/>
        </w:rPr>
        <w:t> </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color w:val="333333"/>
          <w:sz w:val="28"/>
          <w:szCs w:val="28"/>
        </w:rPr>
        <w:t>奉贤区各相关单位：</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为鼓励和支持本区企事业单位积极参与和有效开展标准化工作，充分发挥“科技创新、聚焦重点、突出效应”的政策导向作用，根据《奉贤区促进质量发展专项奖励办法》（奉市监质&lt;2018&gt;80号，以下简称《奖励办法》），现开展2020年度奉贤区标准化项目奖励申报工作，具体通知如下：</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t>一、申报条件</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1、凡在本区依法注册、税收属地，具有独立法人资格的企事业单位。</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2、符合我区产业发展导向，经济效益良好。</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3、申报企业应具有良好的诚信记录和社会声誉，在经营方面2年内无行政处罚等不良记录。</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4、党政机关、全额拨款事业单位等原则上不享受政策。</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t>二、申报类别</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1、标准制定项目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（1）申报单位根据在标准起草单位中的排名情况（排名前三为承担，排名第四及以后的为参与），申报相应标准化项目奖励。</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（2）本次奖励的标准制定项目指2019年1月1日至2019年12月31日期间正式批准发布的国际、国家、行业或地方标准。</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2、标准修订项目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lastRenderedPageBreak/>
        <w:t>（1）申报单位根据在标准起草单位中的排名情况（排名前三为承担，排名第四及以后的为参与），申报相应标准化项目奖励。</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（2）本次奖励的标准修订项目指2019年1月1日至2019年12月31日期间正式批准发布的国际、国家、行业或地方标准。</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3、标准化示范（试点）项目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标准化试点示范项目指由国家标准化管理委员会（以下简称“国标委”）等相关部委或上海市市场监督管理局（以下简称“上海市市场局”）批准立项的国家级、市级标准化试点示范项目。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本次奖励的标准化示范试点项目是指2019年1月1日至2019年12月31日期间通过验收的国家级、市级标准化试点示范项目。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4、团体联盟标准项目</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（1）团体（联盟）标准指由学会、协会、商会、联合会、产业技术联盟等社会团体协调相关市场主体共同制定、满足市场和创新需要、由本团体成员约定采用或者按照本团体的规定供社会自愿采用的标准。</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（2）本次奖励的团体（联盟）标准指2019年1月1日至2019年12月31日期间由依法注册的社会团体（联盟）发布、经标准信息公共服务平台自我声明公开的标准。</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3）申报团体（联盟）标准的单位须在标准制定中占主导地位,即在标准起草单位中排名前三位，且一项团体（联盟）标准的申请单位只能有一家。如果前三名起草单位中有两家以上均注册在奉贤，由排名靠前的单位申请。</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lastRenderedPageBreak/>
        <w:t>三、申报材料</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1、奉贤区标准化项目奖励申请材料（见附件1）；</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2、2020年奉贤区标准化项目奖励申请表（见附件2）；</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3、其他附件资料（具体要求参照附件3）：</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（1）企业法人营业执照（复印件，加盖公章）；</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（2）企业纳税所在地税务部门出具的2019年度纳税总额及无涉税不良记录的证明；</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（3）2019年度单位审计报告（附带财务报表）；</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（4）根据申报项目选择提供下列资料：</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一是标准制修订项目（验原件）：提供标准化国际组织、国家标准化管理委员会、国务院有关行政主管部门或上海市市场监督管理局批准发布的标准文本（复印件）；</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二是标准化示范（试点）项目：提供国家标准化管理委员会或上海市市场监督管理局颁发的示范（试点）项目相关认定文件（复印件）；</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（5）承诺书（附件4）；</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（6）其他如企业标准化奖项荣誉、标准化项目投入等相关材料。</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t>四、申报程序</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1、申报时间：</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（1）网上填报时间：2020年4月20日9：00—5月31日17：00（临近截止时间系统拥堵，建议尽早提交，过时不予受理，视为放弃）。</w:t>
      </w:r>
    </w:p>
    <w:p w:rsidR="00F614BD" w:rsidRDefault="00F614BD" w:rsidP="00F614BD">
      <w:pPr>
        <w:pStyle w:val="a6"/>
        <w:shd w:val="clear" w:color="auto" w:fill="FFFFFF"/>
        <w:spacing w:before="0" w:beforeAutospacing="0" w:after="0" w:afterAutospacing="0" w:line="315" w:lineRule="atLeast"/>
        <w:ind w:firstLine="561"/>
        <w:jc w:val="both"/>
        <w:rPr>
          <w:rFonts w:ascii="Calibri" w:hAnsi="Calibri" w:cs="Calibri"/>
          <w:color w:val="333333"/>
          <w:sz w:val="21"/>
          <w:szCs w:val="21"/>
        </w:rPr>
      </w:pPr>
      <w:r>
        <w:rPr>
          <w:rFonts w:cs="Calibri" w:hint="eastAsia"/>
          <w:color w:val="333333"/>
          <w:sz w:val="28"/>
          <w:szCs w:val="28"/>
        </w:rPr>
        <w:lastRenderedPageBreak/>
        <w:t>（2）网上申报后，书面材料受理时间：2020年5月20日9：00—6月10日16：00，逾期未提交视为放弃。</w:t>
      </w:r>
    </w:p>
    <w:p w:rsidR="00F614BD" w:rsidRDefault="00F614BD" w:rsidP="00F614BD">
      <w:pPr>
        <w:pStyle w:val="a6"/>
        <w:shd w:val="clear" w:color="auto" w:fill="FFFFFF"/>
        <w:spacing w:before="0" w:beforeAutospacing="0" w:after="0" w:afterAutospacing="0" w:line="315" w:lineRule="atLeast"/>
        <w:ind w:firstLine="561"/>
        <w:jc w:val="both"/>
        <w:rPr>
          <w:rFonts w:ascii="Calibri" w:hAnsi="Calibri" w:cs="Calibri"/>
          <w:color w:val="333333"/>
          <w:sz w:val="21"/>
          <w:szCs w:val="21"/>
        </w:rPr>
      </w:pPr>
      <w:r>
        <w:rPr>
          <w:rFonts w:cs="Calibri" w:hint="eastAsia"/>
          <w:color w:val="333333"/>
          <w:sz w:val="28"/>
          <w:szCs w:val="28"/>
        </w:rPr>
        <w:t>2、申报方式：</w:t>
      </w:r>
    </w:p>
    <w:p w:rsidR="00F614BD" w:rsidRDefault="00F614BD" w:rsidP="00F614BD">
      <w:pPr>
        <w:pStyle w:val="a6"/>
        <w:shd w:val="clear" w:color="auto" w:fill="FFFFFF"/>
        <w:spacing w:before="0" w:beforeAutospacing="0" w:after="0" w:afterAutospacing="0" w:line="315" w:lineRule="atLeast"/>
        <w:ind w:firstLine="561"/>
        <w:jc w:val="both"/>
        <w:rPr>
          <w:rFonts w:ascii="Calibri" w:hAnsi="Calibri" w:cs="Calibri"/>
          <w:color w:val="333333"/>
          <w:sz w:val="21"/>
          <w:szCs w:val="21"/>
        </w:rPr>
      </w:pPr>
      <w:r>
        <w:rPr>
          <w:rFonts w:cs="Calibri" w:hint="eastAsia"/>
          <w:color w:val="333333"/>
          <w:sz w:val="28"/>
          <w:szCs w:val="28"/>
        </w:rPr>
        <w:t>（1）项目申报采取网上申报与书面材料受理相结合的方式。</w:t>
      </w:r>
    </w:p>
    <w:p w:rsidR="00F614BD" w:rsidRDefault="00F614BD" w:rsidP="00F614BD">
      <w:pPr>
        <w:pStyle w:val="a6"/>
        <w:shd w:val="clear" w:color="auto" w:fill="FFFFFF"/>
        <w:spacing w:before="0" w:beforeAutospacing="0" w:after="0" w:afterAutospacing="0" w:line="315" w:lineRule="atLeast"/>
        <w:ind w:firstLine="561"/>
        <w:jc w:val="both"/>
        <w:rPr>
          <w:rFonts w:ascii="Calibri" w:hAnsi="Calibri" w:cs="Calibri"/>
          <w:color w:val="333333"/>
          <w:sz w:val="21"/>
          <w:szCs w:val="21"/>
        </w:rPr>
      </w:pPr>
      <w:r>
        <w:rPr>
          <w:rFonts w:cs="Calibri" w:hint="eastAsia"/>
          <w:color w:val="333333"/>
          <w:sz w:val="28"/>
          <w:szCs w:val="28"/>
        </w:rPr>
        <w:t>（2）网上申报：申报单位需登录“奉贤区产业发展扶持政策申报服务平台”（http://fxcy.67156715.com）进行在线注册，验证通过后进行专项填报并上传《标准化项目奖励申请表》。</w:t>
      </w:r>
    </w:p>
    <w:p w:rsidR="00F614BD" w:rsidRDefault="00F614BD" w:rsidP="00F614BD">
      <w:pPr>
        <w:pStyle w:val="a6"/>
        <w:shd w:val="clear" w:color="auto" w:fill="FFFFFF"/>
        <w:spacing w:before="0" w:beforeAutospacing="0" w:after="0" w:afterAutospacing="0" w:line="315" w:lineRule="atLeast"/>
        <w:ind w:firstLine="561"/>
        <w:jc w:val="both"/>
        <w:rPr>
          <w:rFonts w:ascii="Calibri" w:hAnsi="Calibri" w:cs="Calibri"/>
          <w:color w:val="333333"/>
          <w:sz w:val="21"/>
          <w:szCs w:val="21"/>
        </w:rPr>
      </w:pPr>
      <w:r>
        <w:rPr>
          <w:rFonts w:cs="Calibri" w:hint="eastAsia"/>
          <w:color w:val="333333"/>
          <w:sz w:val="28"/>
          <w:szCs w:val="28"/>
        </w:rPr>
        <w:t>（3）书面材料受理：书面材料一式两份，按顺序装订后加盖公章。申报单位需将书面材料经</w:t>
      </w:r>
      <w:r>
        <w:rPr>
          <w:rFonts w:cs="Calibri" w:hint="eastAsia"/>
          <w:b/>
          <w:bCs/>
          <w:color w:val="333333"/>
          <w:sz w:val="28"/>
          <w:szCs w:val="28"/>
        </w:rPr>
        <w:t>注册所在地（街道、镇）的市场监督管理所</w:t>
      </w:r>
      <w:r>
        <w:rPr>
          <w:rFonts w:cs="Calibri" w:hint="eastAsia"/>
          <w:color w:val="333333"/>
          <w:sz w:val="28"/>
          <w:szCs w:val="28"/>
        </w:rPr>
        <w:t>初审盖章后报送至奉贤区市场监督管理局标计科。</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具体装订要求见附件3，相关材料下载地址：1、奉贤区市场监管局官网http://www.fengxian.gov.cn/scjg/（通知公告栏）；2、奉贤区产业发展扶持政策申报服务平台http://fxcy.67156715.com/（首页）。</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t>五、奖励资金审批程序</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1、申报材料经专家评审通过后，报区市场监管局党政班子会审定。</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2、审定通过后报区产业发展扶持政策项目评审会，评审通过后由区财政直接拨款。</w:t>
      </w:r>
    </w:p>
    <w:p w:rsidR="00F614BD" w:rsidRDefault="00F614BD" w:rsidP="00F614BD">
      <w:pPr>
        <w:pStyle w:val="a6"/>
        <w:shd w:val="clear" w:color="auto" w:fill="FFFFFF"/>
        <w:spacing w:before="0" w:beforeAutospacing="0" w:after="0" w:afterAutospacing="0" w:line="315" w:lineRule="atLeast"/>
        <w:jc w:val="both"/>
        <w:rPr>
          <w:rFonts w:ascii="Calibri" w:hAnsi="Calibri" w:cs="Calibri"/>
          <w:color w:val="333333"/>
          <w:sz w:val="21"/>
          <w:szCs w:val="21"/>
        </w:rPr>
      </w:pPr>
      <w:r>
        <w:rPr>
          <w:rFonts w:cs="Calibri" w:hint="eastAsia"/>
          <w:b/>
          <w:bCs/>
          <w:color w:val="333333"/>
          <w:sz w:val="28"/>
          <w:szCs w:val="28"/>
        </w:rPr>
        <w:t>六、联系方式</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1、书面材料送达地址：奉贤区南桥镇解放东路58号402室</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t>2、业务咨询：标准化与计量监督管理科  庄老师  37563115</w:t>
      </w:r>
    </w:p>
    <w:p w:rsidR="00F614BD" w:rsidRDefault="00F614BD" w:rsidP="00F614BD">
      <w:pPr>
        <w:pStyle w:val="a6"/>
        <w:shd w:val="clear" w:color="auto" w:fill="FFFFFF"/>
        <w:spacing w:before="0" w:beforeAutospacing="0" w:after="0" w:afterAutospacing="0" w:line="315" w:lineRule="atLeast"/>
        <w:ind w:firstLine="560"/>
        <w:jc w:val="both"/>
        <w:rPr>
          <w:rFonts w:ascii="Calibri" w:hAnsi="Calibri" w:cs="Calibri"/>
          <w:color w:val="333333"/>
          <w:sz w:val="21"/>
          <w:szCs w:val="21"/>
        </w:rPr>
      </w:pPr>
      <w:r>
        <w:rPr>
          <w:rFonts w:cs="Calibri" w:hint="eastAsia"/>
          <w:color w:val="333333"/>
          <w:sz w:val="28"/>
          <w:szCs w:val="28"/>
        </w:rPr>
        <w:lastRenderedPageBreak/>
        <w:t>3、技术支持：33565787</w:t>
      </w:r>
    </w:p>
    <w:p w:rsidR="00F614BD" w:rsidRDefault="00F614BD" w:rsidP="00F614BD">
      <w:pPr>
        <w:pStyle w:val="a6"/>
        <w:shd w:val="clear" w:color="auto" w:fill="FFFFFF"/>
        <w:spacing w:before="0" w:beforeAutospacing="0" w:after="0" w:afterAutospacing="0" w:line="315" w:lineRule="atLeast"/>
        <w:ind w:firstLine="200"/>
        <w:jc w:val="both"/>
        <w:rPr>
          <w:rFonts w:ascii="Calibri" w:hAnsi="Calibri" w:cs="Calibri"/>
          <w:color w:val="333333"/>
          <w:sz w:val="21"/>
          <w:szCs w:val="21"/>
        </w:rPr>
      </w:pPr>
      <w:bookmarkStart w:id="0" w:name="_GoBack"/>
      <w:bookmarkEnd w:id="0"/>
      <w:r>
        <w:rPr>
          <w:rFonts w:cs="Calibri" w:hint="eastAsia"/>
          <w:color w:val="333333"/>
          <w:sz w:val="28"/>
          <w:szCs w:val="28"/>
        </w:rPr>
        <w:t> </w:t>
      </w:r>
    </w:p>
    <w:p w:rsidR="00F614BD" w:rsidRDefault="00F614BD" w:rsidP="00F614BD">
      <w:pPr>
        <w:pStyle w:val="a6"/>
        <w:shd w:val="clear" w:color="auto" w:fill="FFFFFF"/>
        <w:spacing w:before="0" w:beforeAutospacing="0" w:after="0" w:afterAutospacing="0" w:line="315" w:lineRule="atLeast"/>
        <w:ind w:firstLine="4060"/>
        <w:jc w:val="both"/>
        <w:rPr>
          <w:rFonts w:ascii="Calibri" w:hAnsi="Calibri" w:cs="Calibri"/>
          <w:color w:val="333333"/>
          <w:sz w:val="21"/>
          <w:szCs w:val="21"/>
        </w:rPr>
      </w:pPr>
      <w:r>
        <w:rPr>
          <w:rFonts w:cs="Calibri" w:hint="eastAsia"/>
          <w:color w:val="333333"/>
          <w:sz w:val="28"/>
          <w:szCs w:val="28"/>
        </w:rPr>
        <w:t>上海市奉贤区市场监督管理局</w:t>
      </w:r>
    </w:p>
    <w:p w:rsidR="00F614BD" w:rsidRDefault="00F614BD" w:rsidP="00F614BD">
      <w:pPr>
        <w:pStyle w:val="a6"/>
        <w:shd w:val="clear" w:color="auto" w:fill="FFFFFF"/>
        <w:spacing w:before="0" w:beforeAutospacing="0" w:after="0" w:afterAutospacing="0" w:line="315" w:lineRule="atLeast"/>
        <w:ind w:firstLine="4460"/>
        <w:jc w:val="both"/>
        <w:rPr>
          <w:rFonts w:ascii="Calibri" w:hAnsi="Calibri" w:cs="Calibri"/>
          <w:color w:val="333333"/>
          <w:sz w:val="21"/>
          <w:szCs w:val="21"/>
        </w:rPr>
      </w:pPr>
      <w:r>
        <w:rPr>
          <w:rFonts w:cs="Calibri" w:hint="eastAsia"/>
          <w:color w:val="333333"/>
          <w:sz w:val="28"/>
          <w:szCs w:val="28"/>
        </w:rPr>
        <w:t>标准化与计量监督管理科</w:t>
      </w:r>
    </w:p>
    <w:p w:rsidR="00F614BD" w:rsidRDefault="00F614BD" w:rsidP="00F614BD">
      <w:pPr>
        <w:pStyle w:val="a6"/>
        <w:shd w:val="clear" w:color="auto" w:fill="FFFFFF"/>
        <w:spacing w:before="0" w:beforeAutospacing="0" w:after="0" w:afterAutospacing="0" w:line="315" w:lineRule="atLeast"/>
        <w:ind w:firstLine="5020"/>
        <w:jc w:val="both"/>
        <w:rPr>
          <w:rFonts w:ascii="Calibri" w:hAnsi="Calibri" w:cs="Calibri"/>
          <w:color w:val="333333"/>
          <w:sz w:val="21"/>
          <w:szCs w:val="21"/>
        </w:rPr>
      </w:pPr>
      <w:r>
        <w:rPr>
          <w:rFonts w:cs="Calibri" w:hint="eastAsia"/>
          <w:color w:val="333333"/>
          <w:sz w:val="28"/>
          <w:szCs w:val="28"/>
        </w:rPr>
        <w:t>2020年4月15日</w:t>
      </w:r>
    </w:p>
    <w:p w:rsidR="00C84DA7" w:rsidRPr="00B323A0" w:rsidRDefault="00C84DA7" w:rsidP="00B323A0"/>
    <w:sectPr w:rsidR="00C84DA7" w:rsidRPr="00B323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69" w:rsidRDefault="00581869" w:rsidP="003B42CD">
      <w:r>
        <w:separator/>
      </w:r>
    </w:p>
  </w:endnote>
  <w:endnote w:type="continuationSeparator" w:id="0">
    <w:p w:rsidR="00581869" w:rsidRDefault="00581869"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69" w:rsidRDefault="00581869" w:rsidP="003B42CD">
      <w:r>
        <w:separator/>
      </w:r>
    </w:p>
  </w:footnote>
  <w:footnote w:type="continuationSeparator" w:id="0">
    <w:p w:rsidR="00581869" w:rsidRDefault="00581869"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1C44BF"/>
    <w:rsid w:val="00210EC2"/>
    <w:rsid w:val="003B42CD"/>
    <w:rsid w:val="004378C4"/>
    <w:rsid w:val="005474C9"/>
    <w:rsid w:val="00581869"/>
    <w:rsid w:val="00AC1E21"/>
    <w:rsid w:val="00B323A0"/>
    <w:rsid w:val="00C22A07"/>
    <w:rsid w:val="00C84DA7"/>
    <w:rsid w:val="00E2289A"/>
    <w:rsid w:val="00E71F79"/>
    <w:rsid w:val="00F15EA8"/>
    <w:rsid w:val="00F54F8D"/>
    <w:rsid w:val="00F61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semiHidden/>
    <w:unhideWhenUsed/>
    <w:rsid w:val="004378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2020-11-25T04:01:00Z</dcterms:created>
  <dcterms:modified xsi:type="dcterms:W3CDTF">2020-11-27T03:43:00Z</dcterms:modified>
</cp:coreProperties>
</file>