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15" w:rsidRPr="00723415" w:rsidRDefault="00723415" w:rsidP="00723415">
      <w:pPr>
        <w:widowControl/>
        <w:shd w:val="clear" w:color="auto" w:fill="FFFFFF"/>
        <w:jc w:val="center"/>
        <w:rPr>
          <w:rFonts w:ascii="宋体" w:eastAsia="宋体" w:hAnsi="宋体" w:cs="宋体"/>
          <w:color w:val="606266"/>
          <w:kern w:val="0"/>
          <w:sz w:val="24"/>
          <w:szCs w:val="24"/>
        </w:rPr>
      </w:pPr>
      <w:bookmarkStart w:id="0" w:name="_GoBack"/>
      <w:bookmarkEnd w:id="0"/>
      <w:r w:rsidRPr="00723415">
        <w:rPr>
          <w:rFonts w:ascii="黑体" w:eastAsia="黑体" w:hAnsi="黑体" w:cs="宋体" w:hint="eastAsia"/>
          <w:b/>
          <w:bCs/>
          <w:color w:val="606266"/>
          <w:kern w:val="0"/>
          <w:sz w:val="28"/>
          <w:szCs w:val="28"/>
        </w:rPr>
        <w:t>财政部 国家税务总局 科技部关于完善研究开发费用税前加计扣除政策的通知</w:t>
      </w:r>
    </w:p>
    <w:p w:rsidR="00723415" w:rsidRPr="00723415" w:rsidRDefault="00723415" w:rsidP="00723415">
      <w:pPr>
        <w:widowControl/>
        <w:shd w:val="clear" w:color="auto" w:fill="FFFFFF"/>
        <w:spacing w:line="405" w:lineRule="atLeast"/>
        <w:jc w:val="center"/>
        <w:rPr>
          <w:rFonts w:ascii="宋体" w:eastAsia="宋体" w:hAnsi="宋体" w:cs="宋体"/>
          <w:color w:val="606266"/>
          <w:kern w:val="0"/>
          <w:szCs w:val="21"/>
        </w:rPr>
      </w:pPr>
      <w:r w:rsidRPr="00723415">
        <w:rPr>
          <w:rFonts w:ascii="宋体" w:eastAsia="宋体" w:hAnsi="宋体" w:cs="宋体"/>
          <w:color w:val="2A2A2A"/>
          <w:kern w:val="0"/>
          <w:szCs w:val="21"/>
        </w:rPr>
        <w:t>财税〔2015〕119号</w:t>
      </w:r>
    </w:p>
    <w:p w:rsidR="00723415" w:rsidRPr="00723415" w:rsidRDefault="00723415" w:rsidP="00723415">
      <w:pPr>
        <w:widowControl/>
        <w:shd w:val="clear" w:color="auto" w:fill="FFFFFF"/>
        <w:spacing w:line="315" w:lineRule="atLeast"/>
        <w:jc w:val="left"/>
        <w:rPr>
          <w:rFonts w:ascii="宋体" w:eastAsia="宋体" w:hAnsi="宋体" w:cs="宋体"/>
          <w:color w:val="606266"/>
          <w:kern w:val="0"/>
          <w:szCs w:val="21"/>
        </w:rPr>
      </w:pPr>
      <w:r w:rsidRPr="00723415">
        <w:rPr>
          <w:rFonts w:ascii="Times New Roman" w:eastAsia="宋体" w:hAnsi="Times New Roman" w:cs="Times New Roman"/>
          <w:color w:val="2A2A2A"/>
          <w:kern w:val="0"/>
          <w:sz w:val="23"/>
          <w:szCs w:val="23"/>
        </w:rPr>
        <w:br/>
      </w:r>
      <w:r w:rsidRPr="00723415">
        <w:rPr>
          <w:rFonts w:ascii="宋体" w:eastAsia="宋体" w:hAnsi="宋体" w:cs="宋体"/>
          <w:color w:val="2A2A2A"/>
          <w:kern w:val="0"/>
          <w:szCs w:val="21"/>
        </w:rPr>
        <w:t>各省、自治区、直辖市、计划单列市财政厅（局）、国家税务局、地方税务局、科技厅（局），新疆生产建设兵团财务局、科技局：</w:t>
      </w:r>
      <w:r w:rsidRPr="00723415">
        <w:rPr>
          <w:rFonts w:ascii="宋体" w:eastAsia="宋体" w:hAnsi="宋体" w:cs="宋体"/>
          <w:color w:val="2A2A2A"/>
          <w:kern w:val="0"/>
          <w:szCs w:val="21"/>
        </w:rPr>
        <w:br/>
        <w:t>  根据《中华人民共和国企业所得税法》及其实施条例有关规定，为进一步贯彻落实《中共中央国务院关于深化体制机制改革加快实施创新驱动发展战略的若干意见》精神，更好地鼓励企业开展研究开发活动（以下简称研发活动）和规范企业研究开发费用（以下简称研发费用）加计扣除优惠政策执行，现就企业研发费用税前加计扣除有关问题通知如下：</w:t>
      </w:r>
      <w:r w:rsidRPr="00723415">
        <w:rPr>
          <w:rFonts w:ascii="宋体" w:eastAsia="宋体" w:hAnsi="宋体" w:cs="宋体"/>
          <w:color w:val="2A2A2A"/>
          <w:kern w:val="0"/>
          <w:szCs w:val="21"/>
        </w:rPr>
        <w:br/>
        <w:t>  一、研发活动及研发费用归集范围。</w:t>
      </w:r>
      <w:r w:rsidRPr="00723415">
        <w:rPr>
          <w:rFonts w:ascii="宋体" w:eastAsia="宋体" w:hAnsi="宋体" w:cs="宋体"/>
          <w:color w:val="2A2A2A"/>
          <w:kern w:val="0"/>
          <w:szCs w:val="21"/>
        </w:rPr>
        <w:br/>
        <w:t>  本通知所称研发活动，是指企业为获得科学与技术新知识，创造性运用科学技术新知识，或实质性改进技术、产品（服务）、工艺而持续进行的具有明确目标的系统性活动。</w:t>
      </w:r>
      <w:r w:rsidRPr="00723415">
        <w:rPr>
          <w:rFonts w:ascii="宋体" w:eastAsia="宋体" w:hAnsi="宋体" w:cs="宋体"/>
          <w:color w:val="2A2A2A"/>
          <w:kern w:val="0"/>
          <w:szCs w:val="21"/>
        </w:rPr>
        <w:br/>
        <w:t>  （一）允许加计扣除的研发费用。</w:t>
      </w:r>
      <w:r w:rsidRPr="00723415">
        <w:rPr>
          <w:rFonts w:ascii="宋体" w:eastAsia="宋体" w:hAnsi="宋体" w:cs="宋体"/>
          <w:color w:val="2A2A2A"/>
          <w:kern w:val="0"/>
          <w:szCs w:val="21"/>
        </w:rPr>
        <w:br/>
        <w:t>  企业开展研发活动中实际发生的研发费用，未形成无形资产计入当期损益的，在按规定据实扣除的基础上，按照本年度实际发生额的50%，从本年度应纳税所得额中扣除；形成无形资产的，按照无形资产成本的150%在税前摊销。研发费用的具体范围包括：</w:t>
      </w:r>
      <w:r w:rsidRPr="00723415">
        <w:rPr>
          <w:rFonts w:ascii="宋体" w:eastAsia="宋体" w:hAnsi="宋体" w:cs="宋体"/>
          <w:color w:val="2A2A2A"/>
          <w:kern w:val="0"/>
          <w:szCs w:val="21"/>
        </w:rPr>
        <w:br/>
        <w:t>  1.人员人工费用。</w:t>
      </w:r>
      <w:r w:rsidRPr="00723415">
        <w:rPr>
          <w:rFonts w:ascii="宋体" w:eastAsia="宋体" w:hAnsi="宋体" w:cs="宋体"/>
          <w:color w:val="2A2A2A"/>
          <w:kern w:val="0"/>
          <w:szCs w:val="21"/>
        </w:rPr>
        <w:br/>
        <w:t>  直接从事研发活动人员的工资薪金、基本养老保险费、基本医疗保险费、失业保险费、工伤保险费、生育保险费和住房公积金，以及外聘研发人员的劳务费用。</w:t>
      </w:r>
      <w:r w:rsidRPr="00723415">
        <w:rPr>
          <w:rFonts w:ascii="宋体" w:eastAsia="宋体" w:hAnsi="宋体" w:cs="宋体"/>
          <w:color w:val="2A2A2A"/>
          <w:kern w:val="0"/>
          <w:szCs w:val="21"/>
        </w:rPr>
        <w:br/>
        <w:t>  2.直接投入费用。</w:t>
      </w:r>
      <w:r w:rsidRPr="00723415">
        <w:rPr>
          <w:rFonts w:ascii="宋体" w:eastAsia="宋体" w:hAnsi="宋体" w:cs="宋体"/>
          <w:color w:val="2A2A2A"/>
          <w:kern w:val="0"/>
          <w:szCs w:val="21"/>
        </w:rPr>
        <w:br/>
        <w:t>  （1）研发活动直接消耗的材料、燃料和动力费用。</w:t>
      </w:r>
      <w:r w:rsidRPr="00723415">
        <w:rPr>
          <w:rFonts w:ascii="宋体" w:eastAsia="宋体" w:hAnsi="宋体" w:cs="宋体"/>
          <w:color w:val="2A2A2A"/>
          <w:kern w:val="0"/>
          <w:szCs w:val="21"/>
        </w:rPr>
        <w:br/>
        <w:t>  （2）用于中间试验和产品试制的模具、工艺装备开发及制造费，不构成固定资产的样品、样机及一般测试手段购置费，试制产品的检验费。</w:t>
      </w:r>
      <w:r w:rsidRPr="00723415">
        <w:rPr>
          <w:rFonts w:ascii="宋体" w:eastAsia="宋体" w:hAnsi="宋体" w:cs="宋体"/>
          <w:color w:val="2A2A2A"/>
          <w:kern w:val="0"/>
          <w:szCs w:val="21"/>
        </w:rPr>
        <w:br/>
        <w:t>  （3）用于研发活动的仪器、设备的运行维护、调整、检验、维修等费用，以及通过经营租赁方式租入的用于研发活动的仪器、设备租赁费。</w:t>
      </w:r>
      <w:r w:rsidRPr="00723415">
        <w:rPr>
          <w:rFonts w:ascii="宋体" w:eastAsia="宋体" w:hAnsi="宋体" w:cs="宋体"/>
          <w:color w:val="2A2A2A"/>
          <w:kern w:val="0"/>
          <w:szCs w:val="21"/>
        </w:rPr>
        <w:br/>
        <w:t>  3.折旧费用。</w:t>
      </w:r>
      <w:r w:rsidRPr="00723415">
        <w:rPr>
          <w:rFonts w:ascii="宋体" w:eastAsia="宋体" w:hAnsi="宋体" w:cs="宋体"/>
          <w:color w:val="2A2A2A"/>
          <w:kern w:val="0"/>
          <w:szCs w:val="21"/>
        </w:rPr>
        <w:br/>
        <w:t>  用于研发活动的仪器、设备的折旧费。</w:t>
      </w:r>
      <w:r w:rsidRPr="00723415">
        <w:rPr>
          <w:rFonts w:ascii="宋体" w:eastAsia="宋体" w:hAnsi="宋体" w:cs="宋体"/>
          <w:color w:val="2A2A2A"/>
          <w:kern w:val="0"/>
          <w:szCs w:val="21"/>
        </w:rPr>
        <w:br/>
        <w:t>  4.无形资产摊销。</w:t>
      </w:r>
      <w:r w:rsidRPr="00723415">
        <w:rPr>
          <w:rFonts w:ascii="宋体" w:eastAsia="宋体" w:hAnsi="宋体" w:cs="宋体"/>
          <w:color w:val="2A2A2A"/>
          <w:kern w:val="0"/>
          <w:szCs w:val="21"/>
        </w:rPr>
        <w:br/>
        <w:t>  用于研发活动的软件、专利权、非专利技术（包括许可证、专有技术、设计和计算方法等）的摊销费用。</w:t>
      </w:r>
      <w:r w:rsidRPr="00723415">
        <w:rPr>
          <w:rFonts w:ascii="宋体" w:eastAsia="宋体" w:hAnsi="宋体" w:cs="宋体"/>
          <w:color w:val="2A2A2A"/>
          <w:kern w:val="0"/>
          <w:szCs w:val="21"/>
        </w:rPr>
        <w:br/>
        <w:t>  5.新产品设计费、新工艺规程制定费、新药研制的临床试验费、勘探开发技术的现场试验费。</w:t>
      </w:r>
      <w:r w:rsidRPr="00723415">
        <w:rPr>
          <w:rFonts w:ascii="宋体" w:eastAsia="宋体" w:hAnsi="宋体" w:cs="宋体"/>
          <w:color w:val="2A2A2A"/>
          <w:kern w:val="0"/>
          <w:szCs w:val="21"/>
        </w:rPr>
        <w:br/>
        <w:t>  6.其他相关费用。</w:t>
      </w:r>
      <w:r w:rsidRPr="00723415">
        <w:rPr>
          <w:rFonts w:ascii="宋体" w:eastAsia="宋体" w:hAnsi="宋体" w:cs="宋体"/>
          <w:color w:val="2A2A2A"/>
          <w:kern w:val="0"/>
          <w:szCs w:val="21"/>
        </w:rPr>
        <w:br/>
        <w:t>  与研发活动直接相关的其他费用，如技术图书资料费、资料翻译费、专家咨询费、高新科技研发保险费，研发成果的检索、分析、评议、论证、鉴定、评审、评估、验收费用，知识产权的申请费、注册费、代理费，差旅费、会议费等。此项费用总额不得超过可加计扣除研发费用总额的10%。</w:t>
      </w:r>
      <w:r w:rsidRPr="00723415">
        <w:rPr>
          <w:rFonts w:ascii="宋体" w:eastAsia="宋体" w:hAnsi="宋体" w:cs="宋体"/>
          <w:color w:val="2A2A2A"/>
          <w:kern w:val="0"/>
          <w:szCs w:val="21"/>
        </w:rPr>
        <w:br/>
        <w:t>  7.财政部和国家税务总局规定的其他费用。</w:t>
      </w:r>
      <w:r w:rsidRPr="00723415">
        <w:rPr>
          <w:rFonts w:ascii="宋体" w:eastAsia="宋体" w:hAnsi="宋体" w:cs="宋体"/>
          <w:color w:val="2A2A2A"/>
          <w:kern w:val="0"/>
          <w:szCs w:val="21"/>
        </w:rPr>
        <w:br/>
        <w:t>  （二）下列活动不适用税前加计扣除政策。</w:t>
      </w:r>
      <w:r w:rsidRPr="00723415">
        <w:rPr>
          <w:rFonts w:ascii="宋体" w:eastAsia="宋体" w:hAnsi="宋体" w:cs="宋体"/>
          <w:color w:val="2A2A2A"/>
          <w:kern w:val="0"/>
          <w:szCs w:val="21"/>
        </w:rPr>
        <w:br/>
        <w:t>  1.企业产品（服务）的常规性升级。</w:t>
      </w:r>
      <w:r w:rsidRPr="00723415">
        <w:rPr>
          <w:rFonts w:ascii="宋体" w:eastAsia="宋体" w:hAnsi="宋体" w:cs="宋体"/>
          <w:color w:val="2A2A2A"/>
          <w:kern w:val="0"/>
          <w:szCs w:val="21"/>
        </w:rPr>
        <w:br/>
      </w:r>
      <w:r w:rsidRPr="00723415">
        <w:rPr>
          <w:rFonts w:ascii="宋体" w:eastAsia="宋体" w:hAnsi="宋体" w:cs="宋体"/>
          <w:color w:val="2A2A2A"/>
          <w:kern w:val="0"/>
          <w:szCs w:val="21"/>
        </w:rPr>
        <w:lastRenderedPageBreak/>
        <w:t>  2.对某项科研成果的直接应用，如直接采用公开的新工艺、材料、装置、产品、服务或知识等。</w:t>
      </w:r>
      <w:r w:rsidRPr="00723415">
        <w:rPr>
          <w:rFonts w:ascii="宋体" w:eastAsia="宋体" w:hAnsi="宋体" w:cs="宋体"/>
          <w:color w:val="2A2A2A"/>
          <w:kern w:val="0"/>
          <w:szCs w:val="21"/>
        </w:rPr>
        <w:br/>
        <w:t>  3.企业在商品化后为顾客提供的技术支持活动。</w:t>
      </w:r>
      <w:r w:rsidRPr="00723415">
        <w:rPr>
          <w:rFonts w:ascii="宋体" w:eastAsia="宋体" w:hAnsi="宋体" w:cs="宋体"/>
          <w:color w:val="2A2A2A"/>
          <w:kern w:val="0"/>
          <w:szCs w:val="21"/>
        </w:rPr>
        <w:br/>
        <w:t>  4.对现存产品、服务、技术、材料或工艺流程进行的重复或简单改变。</w:t>
      </w:r>
      <w:r w:rsidRPr="00723415">
        <w:rPr>
          <w:rFonts w:ascii="宋体" w:eastAsia="宋体" w:hAnsi="宋体" w:cs="宋体"/>
          <w:color w:val="2A2A2A"/>
          <w:kern w:val="0"/>
          <w:szCs w:val="21"/>
        </w:rPr>
        <w:br/>
        <w:t>  5.市场调查研究、效率调查或管理研究。</w:t>
      </w:r>
      <w:r w:rsidRPr="00723415">
        <w:rPr>
          <w:rFonts w:ascii="宋体" w:eastAsia="宋体" w:hAnsi="宋体" w:cs="宋体"/>
          <w:color w:val="2A2A2A"/>
          <w:kern w:val="0"/>
          <w:szCs w:val="21"/>
        </w:rPr>
        <w:br/>
        <w:t>  6.作为工业（服务）流程环节或常规的质量控制、测试分析、维修维护。</w:t>
      </w:r>
      <w:r w:rsidRPr="00723415">
        <w:rPr>
          <w:rFonts w:ascii="宋体" w:eastAsia="宋体" w:hAnsi="宋体" w:cs="宋体"/>
          <w:color w:val="2A2A2A"/>
          <w:kern w:val="0"/>
          <w:szCs w:val="21"/>
        </w:rPr>
        <w:br/>
        <w:t>  7.社会科学、艺术或人文学方面的研究。</w:t>
      </w:r>
      <w:r w:rsidRPr="00723415">
        <w:rPr>
          <w:rFonts w:ascii="宋体" w:eastAsia="宋体" w:hAnsi="宋体" w:cs="宋体"/>
          <w:color w:val="2A2A2A"/>
          <w:kern w:val="0"/>
          <w:szCs w:val="21"/>
        </w:rPr>
        <w:br/>
        <w:t>  二、特别事项的处理</w:t>
      </w:r>
      <w:r w:rsidRPr="00723415">
        <w:rPr>
          <w:rFonts w:ascii="宋体" w:eastAsia="宋体" w:hAnsi="宋体" w:cs="宋体"/>
          <w:color w:val="2A2A2A"/>
          <w:kern w:val="0"/>
          <w:szCs w:val="21"/>
        </w:rPr>
        <w:br/>
        <w:t>  1.企业委托外部机构或个人进行研发活动所发生的费用，按照费用实际发生额的80%计入委托方研发费用并计算加计扣除，受托方不得再进行加计扣除。委托外部研究开发费用实际发生额应按照独立交易原则确定。</w:t>
      </w:r>
      <w:r w:rsidRPr="00723415">
        <w:rPr>
          <w:rFonts w:ascii="宋体" w:eastAsia="宋体" w:hAnsi="宋体" w:cs="宋体"/>
          <w:color w:val="2A2A2A"/>
          <w:kern w:val="0"/>
          <w:szCs w:val="21"/>
        </w:rPr>
        <w:br/>
        <w:t>  委托方与受托</w:t>
      </w:r>
      <w:proofErr w:type="gramStart"/>
      <w:r w:rsidRPr="00723415">
        <w:rPr>
          <w:rFonts w:ascii="宋体" w:eastAsia="宋体" w:hAnsi="宋体" w:cs="宋体"/>
          <w:color w:val="2A2A2A"/>
          <w:kern w:val="0"/>
          <w:szCs w:val="21"/>
        </w:rPr>
        <w:t>方存在</w:t>
      </w:r>
      <w:proofErr w:type="gramEnd"/>
      <w:r w:rsidRPr="00723415">
        <w:rPr>
          <w:rFonts w:ascii="宋体" w:eastAsia="宋体" w:hAnsi="宋体" w:cs="宋体"/>
          <w:color w:val="2A2A2A"/>
          <w:kern w:val="0"/>
          <w:szCs w:val="21"/>
        </w:rPr>
        <w:t>关联关系的，受托方应向委托方提供研发项目费用支出明细情况。</w:t>
      </w:r>
      <w:r w:rsidRPr="00723415">
        <w:rPr>
          <w:rFonts w:ascii="宋体" w:eastAsia="宋体" w:hAnsi="宋体" w:cs="宋体"/>
          <w:color w:val="2A2A2A"/>
          <w:kern w:val="0"/>
          <w:szCs w:val="21"/>
        </w:rPr>
        <w:br/>
        <w:t>企业委托境外机构或个人进行研发活动所发生的费用，不得加计扣除。</w:t>
      </w:r>
      <w:r w:rsidRPr="00723415">
        <w:rPr>
          <w:rFonts w:ascii="宋体" w:eastAsia="宋体" w:hAnsi="宋体" w:cs="宋体"/>
          <w:color w:val="2A2A2A"/>
          <w:kern w:val="0"/>
          <w:szCs w:val="21"/>
        </w:rPr>
        <w:br/>
        <w:t>  2.企业共同合作开发的项目，由合作各方就自身实际承担的研发费用分别计算加计扣除。</w:t>
      </w:r>
      <w:r w:rsidRPr="00723415">
        <w:rPr>
          <w:rFonts w:ascii="宋体" w:eastAsia="宋体" w:hAnsi="宋体" w:cs="宋体"/>
          <w:color w:val="2A2A2A"/>
          <w:kern w:val="0"/>
          <w:szCs w:val="21"/>
        </w:rPr>
        <w:br/>
        <w:t>  3.企业集团根据生产经营和科技开发的实际情况，对技术要求高、投资数额大，需要集中研发的项目，其实际发生的研发费用，可以按照权利和义务相一致、费用支出和收益分享相配比的原则，合理确定研发费用的分摊方法，在受益成员企业间进行分摊，由相关成员企业分别计算加计扣除。</w:t>
      </w:r>
      <w:r w:rsidRPr="00723415">
        <w:rPr>
          <w:rFonts w:ascii="宋体" w:eastAsia="宋体" w:hAnsi="宋体" w:cs="宋体"/>
          <w:color w:val="2A2A2A"/>
          <w:kern w:val="0"/>
          <w:szCs w:val="21"/>
        </w:rPr>
        <w:br/>
        <w:t>  4.企业为获得创新性、创意性、突破性的产品进行创意设计活动而发生的相关费用，可按照本通知规定进行税前加计扣除。</w:t>
      </w:r>
      <w:r w:rsidRPr="00723415">
        <w:rPr>
          <w:rFonts w:ascii="宋体" w:eastAsia="宋体" w:hAnsi="宋体" w:cs="宋体"/>
          <w:color w:val="2A2A2A"/>
          <w:kern w:val="0"/>
          <w:szCs w:val="21"/>
        </w:rPr>
        <w:br/>
        <w:t>  创意设计活动是指多媒体软件、动漫游戏软件开发，数字动漫、游戏设计制作；房屋建筑工程设计（绿色建筑评价标准为三星）、风景园林工程专项设计；工业设计、多媒体设计、</w:t>
      </w:r>
      <w:proofErr w:type="gramStart"/>
      <w:r w:rsidRPr="00723415">
        <w:rPr>
          <w:rFonts w:ascii="宋体" w:eastAsia="宋体" w:hAnsi="宋体" w:cs="宋体"/>
          <w:color w:val="2A2A2A"/>
          <w:kern w:val="0"/>
          <w:szCs w:val="21"/>
        </w:rPr>
        <w:t>动漫及</w:t>
      </w:r>
      <w:proofErr w:type="gramEnd"/>
      <w:r w:rsidRPr="00723415">
        <w:rPr>
          <w:rFonts w:ascii="宋体" w:eastAsia="宋体" w:hAnsi="宋体" w:cs="宋体"/>
          <w:color w:val="2A2A2A"/>
          <w:kern w:val="0"/>
          <w:szCs w:val="21"/>
        </w:rPr>
        <w:t>衍生产品设计、模型设计等。</w:t>
      </w:r>
      <w:r w:rsidRPr="00723415">
        <w:rPr>
          <w:rFonts w:ascii="宋体" w:eastAsia="宋体" w:hAnsi="宋体" w:cs="宋体"/>
          <w:color w:val="2A2A2A"/>
          <w:kern w:val="0"/>
          <w:szCs w:val="21"/>
        </w:rPr>
        <w:br/>
        <w:t>  三、会计核算与管理</w:t>
      </w:r>
      <w:r w:rsidRPr="00723415">
        <w:rPr>
          <w:rFonts w:ascii="宋体" w:eastAsia="宋体" w:hAnsi="宋体" w:cs="宋体"/>
          <w:color w:val="2A2A2A"/>
          <w:kern w:val="0"/>
          <w:szCs w:val="21"/>
        </w:rPr>
        <w:br/>
        <w:t>  1.企业应按照国家财务会计制度要求，对研发支出进行会计处理；同时，对享受加计扣除的研发费用按研发项目设置辅助账，准确归集核算当年可加计扣除的各项研发费用实际发生额。企业在一个纳税年度内进行多项研发活动的，应按照不同研发项目分别归集可加计扣除的研发费用。</w:t>
      </w:r>
      <w:r w:rsidRPr="00723415">
        <w:rPr>
          <w:rFonts w:ascii="宋体" w:eastAsia="宋体" w:hAnsi="宋体" w:cs="宋体"/>
          <w:color w:val="2A2A2A"/>
          <w:kern w:val="0"/>
          <w:szCs w:val="21"/>
        </w:rPr>
        <w:br/>
        <w:t>  2.企业应对研发费用和生产经营费用分别核算，准确、合理归集各项费用支出，对划分不清的，不得实行加计扣除。</w:t>
      </w:r>
      <w:r w:rsidRPr="00723415">
        <w:rPr>
          <w:rFonts w:ascii="宋体" w:eastAsia="宋体" w:hAnsi="宋体" w:cs="宋体"/>
          <w:color w:val="2A2A2A"/>
          <w:kern w:val="0"/>
          <w:szCs w:val="21"/>
        </w:rPr>
        <w:br/>
        <w:t>  四、不适用税前加计扣除政策的行业</w:t>
      </w:r>
      <w:r w:rsidRPr="00723415">
        <w:rPr>
          <w:rFonts w:ascii="宋体" w:eastAsia="宋体" w:hAnsi="宋体" w:cs="宋体"/>
          <w:color w:val="2A2A2A"/>
          <w:kern w:val="0"/>
          <w:szCs w:val="21"/>
        </w:rPr>
        <w:br/>
        <w:t>  1.烟草制造业。</w:t>
      </w:r>
      <w:r w:rsidRPr="00723415">
        <w:rPr>
          <w:rFonts w:ascii="宋体" w:eastAsia="宋体" w:hAnsi="宋体" w:cs="宋体"/>
          <w:color w:val="2A2A2A"/>
          <w:kern w:val="0"/>
          <w:szCs w:val="21"/>
        </w:rPr>
        <w:br/>
        <w:t>  2.住宿和餐饮业。</w:t>
      </w:r>
      <w:r w:rsidRPr="00723415">
        <w:rPr>
          <w:rFonts w:ascii="宋体" w:eastAsia="宋体" w:hAnsi="宋体" w:cs="宋体"/>
          <w:color w:val="2A2A2A"/>
          <w:kern w:val="0"/>
          <w:szCs w:val="21"/>
        </w:rPr>
        <w:br/>
        <w:t>  3.批发和零售业。</w:t>
      </w:r>
      <w:r w:rsidRPr="00723415">
        <w:rPr>
          <w:rFonts w:ascii="宋体" w:eastAsia="宋体" w:hAnsi="宋体" w:cs="宋体"/>
          <w:color w:val="2A2A2A"/>
          <w:kern w:val="0"/>
          <w:szCs w:val="21"/>
        </w:rPr>
        <w:br/>
        <w:t>  4.房地产业。</w:t>
      </w:r>
      <w:r w:rsidRPr="00723415">
        <w:rPr>
          <w:rFonts w:ascii="宋体" w:eastAsia="宋体" w:hAnsi="宋体" w:cs="宋体"/>
          <w:color w:val="2A2A2A"/>
          <w:kern w:val="0"/>
          <w:szCs w:val="21"/>
        </w:rPr>
        <w:br/>
        <w:t>  5.租赁和商务服务业。</w:t>
      </w:r>
      <w:r w:rsidRPr="00723415">
        <w:rPr>
          <w:rFonts w:ascii="宋体" w:eastAsia="宋体" w:hAnsi="宋体" w:cs="宋体"/>
          <w:color w:val="2A2A2A"/>
          <w:kern w:val="0"/>
          <w:szCs w:val="21"/>
        </w:rPr>
        <w:br/>
        <w:t>  6.娱乐业。</w:t>
      </w:r>
      <w:r w:rsidRPr="00723415">
        <w:rPr>
          <w:rFonts w:ascii="宋体" w:eastAsia="宋体" w:hAnsi="宋体" w:cs="宋体"/>
          <w:color w:val="2A2A2A"/>
          <w:kern w:val="0"/>
          <w:szCs w:val="21"/>
        </w:rPr>
        <w:br/>
        <w:t>  7.财政部和国家税务总局规定的其他行业。</w:t>
      </w:r>
      <w:r w:rsidRPr="00723415">
        <w:rPr>
          <w:rFonts w:ascii="宋体" w:eastAsia="宋体" w:hAnsi="宋体" w:cs="宋体"/>
          <w:color w:val="2A2A2A"/>
          <w:kern w:val="0"/>
          <w:szCs w:val="21"/>
        </w:rPr>
        <w:br/>
        <w:t>  上述行业以《国民经济行业分类与代码（GB/4754 -2011）》为准，并随之更新。</w:t>
      </w:r>
      <w:r w:rsidRPr="00723415">
        <w:rPr>
          <w:rFonts w:ascii="宋体" w:eastAsia="宋体" w:hAnsi="宋体" w:cs="宋体"/>
          <w:color w:val="2A2A2A"/>
          <w:kern w:val="0"/>
          <w:szCs w:val="21"/>
        </w:rPr>
        <w:br/>
        <w:t>  五、管理事项及征管要求</w:t>
      </w:r>
      <w:r w:rsidRPr="00723415">
        <w:rPr>
          <w:rFonts w:ascii="宋体" w:eastAsia="宋体" w:hAnsi="宋体" w:cs="宋体"/>
          <w:color w:val="2A2A2A"/>
          <w:kern w:val="0"/>
          <w:szCs w:val="21"/>
        </w:rPr>
        <w:br/>
        <w:t>  1.本通知适用于会计核算健全、实行查账征收并能够准确归集研发费用的居民企业。</w:t>
      </w:r>
      <w:r w:rsidRPr="00723415">
        <w:rPr>
          <w:rFonts w:ascii="宋体" w:eastAsia="宋体" w:hAnsi="宋体" w:cs="宋体"/>
          <w:color w:val="2A2A2A"/>
          <w:kern w:val="0"/>
          <w:szCs w:val="21"/>
        </w:rPr>
        <w:br/>
        <w:t>  2.企业研发费用各项目的实际发生额归集不准确、汇总额计算不准确的，税务机关有</w:t>
      </w:r>
      <w:r w:rsidRPr="00723415">
        <w:rPr>
          <w:rFonts w:ascii="宋体" w:eastAsia="宋体" w:hAnsi="宋体" w:cs="宋体"/>
          <w:color w:val="2A2A2A"/>
          <w:kern w:val="0"/>
          <w:szCs w:val="21"/>
        </w:rPr>
        <w:lastRenderedPageBreak/>
        <w:t>权对其税前扣除额或加计扣除额进行合理调整。</w:t>
      </w:r>
      <w:r w:rsidRPr="00723415">
        <w:rPr>
          <w:rFonts w:ascii="宋体" w:eastAsia="宋体" w:hAnsi="宋体" w:cs="宋体"/>
          <w:color w:val="2A2A2A"/>
          <w:kern w:val="0"/>
          <w:szCs w:val="21"/>
        </w:rPr>
        <w:br/>
        <w:t>  3.税务机关对企业享受加计扣除优惠的研发项目有异议的，可以转请地市级（含）以上科技行政主管部门出具鉴定意见，科技部门应及时回复意见。企业承担省部级（含）以上科研项目的，以及以前年度已鉴定的跨年度研发项目，不再需要鉴定。</w:t>
      </w:r>
      <w:r w:rsidRPr="00723415">
        <w:rPr>
          <w:rFonts w:ascii="宋体" w:eastAsia="宋体" w:hAnsi="宋体" w:cs="宋体"/>
          <w:color w:val="2A2A2A"/>
          <w:kern w:val="0"/>
          <w:szCs w:val="21"/>
        </w:rPr>
        <w:br/>
        <w:t>  4.企业符合本通知规定的研发费用加计扣除条件而在2016年1月1日以后未及时享受该项税收优惠的，可以追溯享受并履行备案手续，追溯期限最长为3年。</w:t>
      </w:r>
      <w:r w:rsidRPr="00723415">
        <w:rPr>
          <w:rFonts w:ascii="宋体" w:eastAsia="宋体" w:hAnsi="宋体" w:cs="宋体"/>
          <w:color w:val="2A2A2A"/>
          <w:kern w:val="0"/>
          <w:szCs w:val="21"/>
        </w:rPr>
        <w:br/>
        <w:t>  5.税务部门应加强研发费用加计扣除优惠政策的后续管理，定期开展核查，年度</w:t>
      </w:r>
      <w:proofErr w:type="gramStart"/>
      <w:r w:rsidRPr="00723415">
        <w:rPr>
          <w:rFonts w:ascii="宋体" w:eastAsia="宋体" w:hAnsi="宋体" w:cs="宋体"/>
          <w:color w:val="2A2A2A"/>
          <w:kern w:val="0"/>
          <w:szCs w:val="21"/>
        </w:rPr>
        <w:t>核查面</w:t>
      </w:r>
      <w:proofErr w:type="gramEnd"/>
      <w:r w:rsidRPr="00723415">
        <w:rPr>
          <w:rFonts w:ascii="宋体" w:eastAsia="宋体" w:hAnsi="宋体" w:cs="宋体"/>
          <w:color w:val="2A2A2A"/>
          <w:kern w:val="0"/>
          <w:szCs w:val="21"/>
        </w:rPr>
        <w:t>不得低于20%。</w:t>
      </w:r>
      <w:r w:rsidRPr="00723415">
        <w:rPr>
          <w:rFonts w:ascii="宋体" w:eastAsia="宋体" w:hAnsi="宋体" w:cs="宋体"/>
          <w:color w:val="2A2A2A"/>
          <w:kern w:val="0"/>
          <w:szCs w:val="21"/>
        </w:rPr>
        <w:br/>
        <w:t>  六、执行时间</w:t>
      </w:r>
      <w:r w:rsidRPr="00723415">
        <w:rPr>
          <w:rFonts w:ascii="宋体" w:eastAsia="宋体" w:hAnsi="宋体" w:cs="宋体"/>
          <w:color w:val="2A2A2A"/>
          <w:kern w:val="0"/>
          <w:szCs w:val="21"/>
        </w:rPr>
        <w:br/>
        <w:t>  本通知自2016年1月1日起执行。《国家税务总局关于印发〈企业研究开发费用税前扣除管理办法（试行）〉的通知》（国税发〔2008〕116号）和《财政部国家税务总局关于研究开发费用税前加计扣除有关政策问题的通知》（财税〔2013〕70号）同时废止。</w:t>
      </w:r>
      <w:r w:rsidRPr="00723415">
        <w:rPr>
          <w:rFonts w:ascii="宋体" w:eastAsia="宋体" w:hAnsi="宋体" w:cs="宋体"/>
          <w:color w:val="2A2A2A"/>
          <w:kern w:val="0"/>
          <w:szCs w:val="21"/>
        </w:rPr>
        <w:br/>
        <w:t> </w:t>
      </w:r>
    </w:p>
    <w:p w:rsidR="00723415" w:rsidRPr="00723415" w:rsidRDefault="00723415" w:rsidP="00723415">
      <w:pPr>
        <w:widowControl/>
        <w:shd w:val="clear" w:color="auto" w:fill="FFFFFF"/>
        <w:spacing w:line="315" w:lineRule="atLeast"/>
        <w:jc w:val="left"/>
        <w:rPr>
          <w:rFonts w:ascii="宋体" w:eastAsia="宋体" w:hAnsi="宋体" w:cs="宋体"/>
          <w:color w:val="606266"/>
          <w:kern w:val="0"/>
          <w:szCs w:val="21"/>
        </w:rPr>
      </w:pPr>
      <w:r w:rsidRPr="00723415">
        <w:rPr>
          <w:rFonts w:ascii="宋体" w:eastAsia="宋体" w:hAnsi="宋体" w:cs="宋体"/>
          <w:color w:val="2A2A2A"/>
          <w:kern w:val="0"/>
          <w:szCs w:val="21"/>
        </w:rPr>
        <w:t> </w:t>
      </w:r>
    </w:p>
    <w:p w:rsidR="00ED1C32" w:rsidRPr="00723415" w:rsidRDefault="00723415" w:rsidP="00723415">
      <w:pPr>
        <w:widowControl/>
        <w:shd w:val="clear" w:color="auto" w:fill="FFFFFF"/>
        <w:spacing w:line="315" w:lineRule="atLeast"/>
        <w:jc w:val="right"/>
        <w:rPr>
          <w:rFonts w:ascii="宋体" w:eastAsia="宋体" w:hAnsi="宋体" w:cs="宋体"/>
          <w:color w:val="606266"/>
          <w:kern w:val="0"/>
          <w:szCs w:val="21"/>
        </w:rPr>
      </w:pPr>
      <w:r w:rsidRPr="00723415">
        <w:rPr>
          <w:rFonts w:ascii="宋体" w:eastAsia="宋体" w:hAnsi="宋体" w:cs="宋体"/>
          <w:color w:val="2A2A2A"/>
          <w:kern w:val="0"/>
          <w:szCs w:val="21"/>
        </w:rPr>
        <w:t>                                               财政部  国家税务总局  科技部</w:t>
      </w:r>
      <w:r w:rsidRPr="00723415">
        <w:rPr>
          <w:rFonts w:ascii="宋体" w:eastAsia="宋体" w:hAnsi="宋体" w:cs="宋体"/>
          <w:color w:val="2A2A2A"/>
          <w:kern w:val="0"/>
          <w:szCs w:val="21"/>
        </w:rPr>
        <w:br/>
        <w:t>                         2015年11月2日</w:t>
      </w:r>
    </w:p>
    <w:sectPr w:rsidR="00ED1C32" w:rsidRPr="007234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B1"/>
    <w:rsid w:val="006458B1"/>
    <w:rsid w:val="006673A5"/>
    <w:rsid w:val="00723415"/>
    <w:rsid w:val="00F866CC"/>
    <w:rsid w:val="00FA3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6DC5C-C238-4F3E-837C-19C271E9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341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23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21660">
      <w:bodyDiv w:val="1"/>
      <w:marLeft w:val="0"/>
      <w:marRight w:val="0"/>
      <w:marTop w:val="0"/>
      <w:marBottom w:val="0"/>
      <w:divBdr>
        <w:top w:val="none" w:sz="0" w:space="0" w:color="auto"/>
        <w:left w:val="none" w:sz="0" w:space="0" w:color="auto"/>
        <w:bottom w:val="none" w:sz="0" w:space="0" w:color="auto"/>
        <w:right w:val="none" w:sz="0" w:space="0" w:color="auto"/>
      </w:divBdr>
      <w:divsChild>
        <w:div w:id="556010908">
          <w:marLeft w:val="0"/>
          <w:marRight w:val="0"/>
          <w:marTop w:val="0"/>
          <w:marBottom w:val="0"/>
          <w:divBdr>
            <w:top w:val="none" w:sz="0" w:space="0" w:color="auto"/>
            <w:left w:val="none" w:sz="0" w:space="0" w:color="auto"/>
            <w:bottom w:val="none" w:sz="0" w:space="0" w:color="auto"/>
            <w:right w:val="none" w:sz="0" w:space="0" w:color="auto"/>
          </w:divBdr>
          <w:divsChild>
            <w:div w:id="189222455">
              <w:marLeft w:val="0"/>
              <w:marRight w:val="0"/>
              <w:marTop w:val="0"/>
              <w:marBottom w:val="0"/>
              <w:divBdr>
                <w:top w:val="none" w:sz="0" w:space="0" w:color="auto"/>
                <w:left w:val="none" w:sz="0" w:space="0" w:color="auto"/>
                <w:bottom w:val="none" w:sz="0" w:space="0" w:color="auto"/>
                <w:right w:val="none" w:sz="0" w:space="0" w:color="auto"/>
              </w:divBdr>
              <w:divsChild>
                <w:div w:id="64642932">
                  <w:marLeft w:val="0"/>
                  <w:marRight w:val="0"/>
                  <w:marTop w:val="0"/>
                  <w:marBottom w:val="0"/>
                  <w:divBdr>
                    <w:top w:val="none" w:sz="0" w:space="0" w:color="auto"/>
                    <w:left w:val="none" w:sz="0" w:space="0" w:color="auto"/>
                    <w:bottom w:val="none" w:sz="0" w:space="0" w:color="auto"/>
                    <w:right w:val="none" w:sz="0" w:space="0" w:color="auto"/>
                  </w:divBdr>
                  <w:divsChild>
                    <w:div w:id="1780904478">
                      <w:marLeft w:val="300"/>
                      <w:marRight w:val="300"/>
                      <w:marTop w:val="0"/>
                      <w:marBottom w:val="0"/>
                      <w:divBdr>
                        <w:top w:val="none" w:sz="0" w:space="0" w:color="auto"/>
                        <w:left w:val="none" w:sz="0" w:space="0" w:color="auto"/>
                        <w:bottom w:val="none" w:sz="0" w:space="0" w:color="auto"/>
                        <w:right w:val="none" w:sz="0" w:space="0" w:color="auto"/>
                      </w:divBdr>
                      <w:divsChild>
                        <w:div w:id="1774354083">
                          <w:marLeft w:val="0"/>
                          <w:marRight w:val="0"/>
                          <w:marTop w:val="0"/>
                          <w:marBottom w:val="0"/>
                          <w:divBdr>
                            <w:top w:val="none" w:sz="0" w:space="0" w:color="auto"/>
                            <w:left w:val="none" w:sz="0" w:space="0" w:color="auto"/>
                            <w:bottom w:val="none" w:sz="0" w:space="0" w:color="auto"/>
                            <w:right w:val="none" w:sz="0" w:space="0" w:color="auto"/>
                          </w:divBdr>
                          <w:divsChild>
                            <w:div w:id="975179910">
                              <w:marLeft w:val="0"/>
                              <w:marRight w:val="0"/>
                              <w:marTop w:val="0"/>
                              <w:marBottom w:val="0"/>
                              <w:divBdr>
                                <w:top w:val="none" w:sz="0" w:space="0" w:color="auto"/>
                                <w:left w:val="none" w:sz="0" w:space="0" w:color="auto"/>
                                <w:bottom w:val="none" w:sz="0" w:space="0" w:color="auto"/>
                                <w:right w:val="none" w:sz="0" w:space="0" w:color="auto"/>
                              </w:divBdr>
                              <w:divsChild>
                                <w:div w:id="825780496">
                                  <w:marLeft w:val="0"/>
                                  <w:marRight w:val="0"/>
                                  <w:marTop w:val="0"/>
                                  <w:marBottom w:val="0"/>
                                  <w:divBdr>
                                    <w:top w:val="none" w:sz="0" w:space="0" w:color="auto"/>
                                    <w:left w:val="none" w:sz="0" w:space="0" w:color="auto"/>
                                    <w:bottom w:val="none" w:sz="0" w:space="0" w:color="auto"/>
                                    <w:right w:val="none" w:sz="0" w:space="0" w:color="auto"/>
                                  </w:divBdr>
                                  <w:divsChild>
                                    <w:div w:id="621574928">
                                      <w:marLeft w:val="0"/>
                                      <w:marRight w:val="0"/>
                                      <w:marTop w:val="0"/>
                                      <w:marBottom w:val="0"/>
                                      <w:divBdr>
                                        <w:top w:val="none" w:sz="0" w:space="0" w:color="auto"/>
                                        <w:left w:val="none" w:sz="0" w:space="0" w:color="auto"/>
                                        <w:bottom w:val="none" w:sz="0" w:space="0" w:color="auto"/>
                                        <w:right w:val="none" w:sz="0" w:space="0" w:color="auto"/>
                                      </w:divBdr>
                                      <w:divsChild>
                                        <w:div w:id="928150250">
                                          <w:marLeft w:val="0"/>
                                          <w:marRight w:val="0"/>
                                          <w:marTop w:val="0"/>
                                          <w:marBottom w:val="0"/>
                                          <w:divBdr>
                                            <w:top w:val="none" w:sz="0" w:space="0" w:color="auto"/>
                                            <w:left w:val="none" w:sz="0" w:space="0" w:color="auto"/>
                                            <w:bottom w:val="none" w:sz="0" w:space="0" w:color="auto"/>
                                            <w:right w:val="none" w:sz="0" w:space="0" w:color="auto"/>
                                          </w:divBdr>
                                          <w:divsChild>
                                            <w:div w:id="4349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764628">
              <w:marLeft w:val="0"/>
              <w:marRight w:val="0"/>
              <w:marTop w:val="0"/>
              <w:marBottom w:val="0"/>
              <w:divBdr>
                <w:top w:val="none" w:sz="0" w:space="0" w:color="auto"/>
                <w:left w:val="none" w:sz="0" w:space="0" w:color="auto"/>
                <w:bottom w:val="none" w:sz="0" w:space="0" w:color="auto"/>
                <w:right w:val="none" w:sz="0" w:space="0" w:color="auto"/>
              </w:divBdr>
            </w:div>
            <w:div w:id="398791889">
              <w:marLeft w:val="0"/>
              <w:marRight w:val="0"/>
              <w:marTop w:val="135"/>
              <w:marBottom w:val="0"/>
              <w:divBdr>
                <w:top w:val="none" w:sz="0" w:space="0" w:color="auto"/>
                <w:left w:val="none" w:sz="0" w:space="0" w:color="auto"/>
                <w:bottom w:val="none" w:sz="0" w:space="0" w:color="auto"/>
                <w:right w:val="none" w:sz="0" w:space="0" w:color="auto"/>
              </w:divBdr>
            </w:div>
          </w:divsChild>
        </w:div>
        <w:div w:id="1765570735">
          <w:marLeft w:val="0"/>
          <w:marRight w:val="0"/>
          <w:marTop w:val="0"/>
          <w:marBottom w:val="0"/>
          <w:divBdr>
            <w:top w:val="none" w:sz="0" w:space="0" w:color="auto"/>
            <w:left w:val="none" w:sz="0" w:space="0" w:color="auto"/>
            <w:bottom w:val="none" w:sz="0" w:space="0" w:color="auto"/>
            <w:right w:val="none" w:sz="0" w:space="0" w:color="auto"/>
          </w:divBdr>
          <w:divsChild>
            <w:div w:id="978337336">
              <w:marLeft w:val="0"/>
              <w:marRight w:val="0"/>
              <w:marTop w:val="100"/>
              <w:marBottom w:val="100"/>
              <w:divBdr>
                <w:top w:val="none" w:sz="0" w:space="0" w:color="auto"/>
                <w:left w:val="none" w:sz="0" w:space="0" w:color="auto"/>
                <w:bottom w:val="none" w:sz="0" w:space="0" w:color="auto"/>
                <w:right w:val="none" w:sz="0" w:space="0" w:color="auto"/>
              </w:divBdr>
              <w:divsChild>
                <w:div w:id="357775299">
                  <w:marLeft w:val="0"/>
                  <w:marRight w:val="0"/>
                  <w:marTop w:val="0"/>
                  <w:marBottom w:val="0"/>
                  <w:divBdr>
                    <w:top w:val="none" w:sz="0" w:space="0" w:color="auto"/>
                    <w:left w:val="none" w:sz="0" w:space="0" w:color="auto"/>
                    <w:bottom w:val="none" w:sz="0" w:space="0" w:color="auto"/>
                    <w:right w:val="none" w:sz="0" w:space="0" w:color="auto"/>
                  </w:divBdr>
                </w:div>
                <w:div w:id="10134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2334</Characters>
  <Application>Microsoft Office Word</Application>
  <DocSecurity>0</DocSecurity>
  <Lines>19</Lines>
  <Paragraphs>5</Paragraphs>
  <ScaleCrop>false</ScaleCrop>
  <Company>Microsoft</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闫飞</dc:creator>
  <cp:keywords/>
  <dc:description/>
  <cp:lastModifiedBy>个人用户</cp:lastModifiedBy>
  <cp:revision>2</cp:revision>
  <dcterms:created xsi:type="dcterms:W3CDTF">2019-02-14T07:26:00Z</dcterms:created>
  <dcterms:modified xsi:type="dcterms:W3CDTF">2019-02-14T07:26:00Z</dcterms:modified>
</cp:coreProperties>
</file>