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92" w:rsidRDefault="00203392" w:rsidP="000B24D8">
      <w:pPr>
        <w:pStyle w:val="NormalWeb"/>
        <w:spacing w:before="0" w:beforeAutospacing="0" w:after="0" w:afterAutospacing="0" w:line="600" w:lineRule="exact"/>
        <w:rPr>
          <w:rStyle w:val="Strong"/>
          <w:rFonts w:ascii="方正小标宋简体" w:eastAsia="方正小标宋简体" w:hAnsi="方正小标宋简体" w:cs="方正小标宋简体"/>
          <w:b w:val="0"/>
          <w:bCs w:val="0"/>
          <w:sz w:val="44"/>
          <w:szCs w:val="44"/>
        </w:rPr>
      </w:pPr>
    </w:p>
    <w:p w:rsidR="00203392" w:rsidRDefault="00203392">
      <w:pPr>
        <w:pStyle w:val="NormalWeb"/>
        <w:spacing w:before="0" w:beforeAutospacing="0" w:after="0" w:afterAutospacing="0" w:line="600" w:lineRule="exact"/>
        <w:ind w:firstLine="420"/>
        <w:jc w:val="center"/>
        <w:rPr>
          <w:rFonts w:ascii="方正小标宋简体" w:eastAsia="方正小标宋简体" w:hAnsi="方正小标宋简体" w:cs="方正小标宋简体"/>
          <w:sz w:val="44"/>
          <w:szCs w:val="44"/>
        </w:rPr>
      </w:pPr>
      <w:r>
        <w:rPr>
          <w:rStyle w:val="Strong"/>
          <w:rFonts w:ascii="方正小标宋简体" w:eastAsia="方正小标宋简体" w:hAnsi="方正小标宋简体" w:cs="方正小标宋简体" w:hint="eastAsia"/>
          <w:b w:val="0"/>
          <w:bCs w:val="0"/>
          <w:sz w:val="44"/>
          <w:szCs w:val="44"/>
        </w:rPr>
        <w:t>绍兴市绿色制造体系评价办法</w:t>
      </w:r>
    </w:p>
    <w:p w:rsidR="00203392" w:rsidRDefault="00203392" w:rsidP="00DE0954">
      <w:pPr>
        <w:spacing w:beforeLines="50" w:afterLines="50" w:line="600" w:lineRule="exact"/>
        <w:jc w:val="center"/>
        <w:rPr>
          <w:rFonts w:ascii="楷体" w:eastAsia="楷体" w:hAnsi="楷体"/>
          <w:b/>
          <w:bCs/>
          <w:sz w:val="32"/>
          <w:szCs w:val="32"/>
        </w:rPr>
      </w:pPr>
    </w:p>
    <w:p w:rsidR="00203392" w:rsidRDefault="00203392" w:rsidP="00DE0954">
      <w:pPr>
        <w:spacing w:afterLines="50" w:line="600" w:lineRule="exact"/>
        <w:jc w:val="center"/>
        <w:rPr>
          <w:rFonts w:ascii="宋体"/>
          <w:b/>
          <w:bCs/>
          <w:sz w:val="32"/>
          <w:szCs w:val="32"/>
        </w:rPr>
      </w:pPr>
      <w:r>
        <w:rPr>
          <w:rFonts w:ascii="宋体" w:hAnsi="宋体" w:hint="eastAsia"/>
          <w:b/>
          <w:bCs/>
          <w:sz w:val="32"/>
          <w:szCs w:val="32"/>
        </w:rPr>
        <w:t>第一章</w:t>
      </w:r>
      <w:r>
        <w:rPr>
          <w:rFonts w:ascii="宋体" w:hAnsi="宋体"/>
          <w:b/>
          <w:bCs/>
          <w:sz w:val="32"/>
          <w:szCs w:val="32"/>
        </w:rPr>
        <w:t xml:space="preserve">  </w:t>
      </w:r>
      <w:r>
        <w:rPr>
          <w:rFonts w:ascii="宋体" w:hAnsi="宋体" w:hint="eastAsia"/>
          <w:b/>
          <w:bCs/>
          <w:sz w:val="32"/>
          <w:szCs w:val="32"/>
        </w:rPr>
        <w:t>总</w:t>
      </w:r>
      <w:r>
        <w:rPr>
          <w:rFonts w:ascii="宋体" w:hAnsi="宋体"/>
          <w:b/>
          <w:bCs/>
          <w:sz w:val="32"/>
          <w:szCs w:val="32"/>
        </w:rPr>
        <w:t xml:space="preserve">  </w:t>
      </w:r>
      <w:r>
        <w:rPr>
          <w:rFonts w:ascii="宋体" w:hAnsi="宋体" w:hint="eastAsia"/>
          <w:b/>
          <w:bCs/>
          <w:sz w:val="32"/>
          <w:szCs w:val="32"/>
        </w:rPr>
        <w:t>则</w:t>
      </w:r>
    </w:p>
    <w:p w:rsidR="00203392" w:rsidRDefault="00203392">
      <w:pPr>
        <w:pStyle w:val="NormalWeb"/>
        <w:spacing w:before="0" w:beforeAutospacing="0" w:after="0" w:afterAutospacing="0" w:line="600" w:lineRule="exact"/>
        <w:ind w:firstLine="420"/>
        <w:rPr>
          <w:rFonts w:ascii="仿宋_GB2312" w:eastAsia="仿宋_GB2312" w:hAnsi="黑体"/>
          <w:sz w:val="32"/>
          <w:szCs w:val="32"/>
        </w:rPr>
      </w:pPr>
      <w:r>
        <w:rPr>
          <w:rFonts w:ascii="仿宋_GB2312" w:eastAsia="仿宋_GB2312" w:hAnsi="黑体" w:hint="eastAsia"/>
          <w:b/>
          <w:sz w:val="32"/>
          <w:szCs w:val="32"/>
        </w:rPr>
        <w:t>第一条</w:t>
      </w:r>
      <w:r>
        <w:rPr>
          <w:rFonts w:ascii="仿宋_GB2312" w:eastAsia="仿宋_GB2312" w:hAnsi="黑体"/>
          <w:sz w:val="32"/>
          <w:szCs w:val="32"/>
        </w:rPr>
        <w:t xml:space="preserve">  </w:t>
      </w:r>
      <w:r>
        <w:rPr>
          <w:rFonts w:ascii="仿宋_GB2312" w:eastAsia="仿宋_GB2312" w:hAnsi="黑体" w:hint="eastAsia"/>
          <w:sz w:val="32"/>
          <w:szCs w:val="32"/>
        </w:rPr>
        <w:t>为贯彻落实市委市政府念好“两业经”决策部署，践行绿色发展理念，加快构建绿色制造体系，根据《浙江省绿色制造体系建设实施方案</w:t>
      </w:r>
      <w:r>
        <w:rPr>
          <w:rFonts w:ascii="仿宋_GB2312" w:eastAsia="仿宋_GB2312" w:hAnsi="黑体"/>
          <w:sz w:val="32"/>
          <w:szCs w:val="32"/>
        </w:rPr>
        <w:t>(</w:t>
      </w:r>
      <w:r>
        <w:rPr>
          <w:rFonts w:ascii="Times New Roman" w:eastAsia="仿宋_GB2312" w:hAnsi="Times New Roman" w:cs="Times New Roman"/>
          <w:sz w:val="32"/>
          <w:szCs w:val="32"/>
        </w:rPr>
        <w:t>2019</w:t>
      </w:r>
      <w:r>
        <w:rPr>
          <w:rFonts w:ascii="仿宋_GB2312" w:eastAsia="仿宋_GB2312" w:hAnsi="黑体"/>
          <w:sz w:val="32"/>
          <w:szCs w:val="32"/>
        </w:rPr>
        <w:t>-</w:t>
      </w:r>
      <w:r>
        <w:rPr>
          <w:rFonts w:ascii="Times New Roman" w:eastAsia="仿宋_GB2312" w:hAnsi="Times New Roman" w:cs="Times New Roman"/>
          <w:sz w:val="32"/>
          <w:szCs w:val="32"/>
        </w:rPr>
        <w:t>2022</w:t>
      </w:r>
      <w:r>
        <w:rPr>
          <w:rFonts w:ascii="仿宋_GB2312" w:eastAsia="仿宋_GB2312" w:hAnsi="黑体"/>
          <w:sz w:val="32"/>
          <w:szCs w:val="32"/>
        </w:rPr>
        <w:t>)</w:t>
      </w:r>
      <w:r>
        <w:rPr>
          <w:rFonts w:ascii="仿宋_GB2312" w:eastAsia="仿宋_GB2312" w:hAnsi="黑体" w:hint="eastAsia"/>
          <w:sz w:val="32"/>
          <w:szCs w:val="32"/>
        </w:rPr>
        <w:t>》、《绍兴市全面推进绿色制造实施方案（</w:t>
      </w:r>
      <w:r>
        <w:rPr>
          <w:rFonts w:ascii="Times New Roman" w:eastAsia="仿宋_GB2312" w:hAnsi="Times New Roman" w:cs="Times New Roman"/>
          <w:sz w:val="32"/>
          <w:szCs w:val="32"/>
        </w:rPr>
        <w:t>2017</w:t>
      </w:r>
      <w:r>
        <w:rPr>
          <w:rFonts w:ascii="仿宋_GB2312" w:eastAsia="仿宋_GB2312" w:hAnsi="黑体"/>
          <w:sz w:val="32"/>
          <w:szCs w:val="32"/>
        </w:rPr>
        <w:t>-</w:t>
      </w:r>
      <w:r>
        <w:rPr>
          <w:rFonts w:ascii="Times New Roman" w:eastAsia="仿宋_GB2312" w:hAnsi="Times New Roman" w:cs="Times New Roman"/>
          <w:sz w:val="32"/>
          <w:szCs w:val="32"/>
        </w:rPr>
        <w:t>2020</w:t>
      </w:r>
      <w:r>
        <w:rPr>
          <w:rFonts w:ascii="仿宋_GB2312" w:eastAsia="仿宋_GB2312" w:hAnsi="黑体" w:hint="eastAsia"/>
          <w:sz w:val="32"/>
          <w:szCs w:val="32"/>
        </w:rPr>
        <w:t>）》等要求，制定本办法。</w:t>
      </w:r>
    </w:p>
    <w:p w:rsidR="00203392" w:rsidRDefault="00203392">
      <w:pPr>
        <w:pStyle w:val="NormalWeb"/>
        <w:spacing w:before="0" w:beforeAutospacing="0" w:after="0" w:afterAutospacing="0" w:line="600" w:lineRule="exact"/>
        <w:ind w:firstLine="420"/>
        <w:rPr>
          <w:rFonts w:ascii="仿宋_GB2312" w:eastAsia="仿宋_GB2312" w:hAnsi="微软雅黑"/>
          <w:sz w:val="32"/>
          <w:szCs w:val="32"/>
          <w:shd w:val="clear" w:color="auto" w:fill="FFFFFF"/>
        </w:rPr>
      </w:pPr>
      <w:r>
        <w:rPr>
          <w:rFonts w:ascii="仿宋_GB2312" w:eastAsia="仿宋_GB2312" w:hAnsi="黑体" w:hint="eastAsia"/>
          <w:b/>
          <w:sz w:val="32"/>
          <w:szCs w:val="32"/>
        </w:rPr>
        <w:t>第二条</w:t>
      </w:r>
      <w:r>
        <w:rPr>
          <w:rFonts w:ascii="仿宋_GB2312" w:eastAsia="仿宋_GB2312" w:hAnsi="黑体"/>
          <w:sz w:val="32"/>
          <w:szCs w:val="32"/>
        </w:rPr>
        <w:t xml:space="preserve">  </w:t>
      </w:r>
      <w:r>
        <w:rPr>
          <w:rFonts w:ascii="仿宋_GB2312" w:eastAsia="仿宋_GB2312" w:hAnsi="黑体" w:hint="eastAsia"/>
          <w:sz w:val="32"/>
          <w:szCs w:val="32"/>
        </w:rPr>
        <w:t>市级绿色制造体系</w:t>
      </w:r>
      <w:r>
        <w:rPr>
          <w:rFonts w:ascii="仿宋_GB2312" w:eastAsia="仿宋_GB2312" w:hAnsi="微软雅黑" w:hint="eastAsia"/>
          <w:sz w:val="32"/>
          <w:szCs w:val="32"/>
          <w:shd w:val="clear" w:color="auto" w:fill="FFFFFF"/>
        </w:rPr>
        <w:t>建设主要包括绿色工厂、绿色园区的培育创建。</w:t>
      </w:r>
    </w:p>
    <w:p w:rsidR="00203392" w:rsidRDefault="00203392">
      <w:pPr>
        <w:pStyle w:val="NormalWeb"/>
        <w:spacing w:before="0" w:beforeAutospacing="0" w:after="0" w:afterAutospacing="0" w:line="600" w:lineRule="exact"/>
        <w:ind w:firstLine="420"/>
        <w:rPr>
          <w:rFonts w:ascii="仿宋_GB2312" w:eastAsia="仿宋_GB2312" w:hAnsi="微软雅黑"/>
          <w:sz w:val="32"/>
          <w:szCs w:val="32"/>
          <w:shd w:val="clear" w:color="auto" w:fill="FFFFFF"/>
        </w:rPr>
      </w:pPr>
      <w:r>
        <w:rPr>
          <w:rFonts w:ascii="仿宋_GB2312" w:eastAsia="仿宋_GB2312" w:hAnsi="黑体" w:hint="eastAsia"/>
          <w:b/>
          <w:sz w:val="32"/>
          <w:szCs w:val="32"/>
        </w:rPr>
        <w:t>第三条</w:t>
      </w:r>
      <w:r>
        <w:rPr>
          <w:rFonts w:ascii="仿宋_GB2312" w:eastAsia="仿宋_GB2312" w:hAnsi="微软雅黑"/>
          <w:sz w:val="32"/>
          <w:szCs w:val="32"/>
          <w:shd w:val="clear" w:color="auto" w:fill="FFFFFF"/>
        </w:rPr>
        <w:t xml:space="preserve">  </w:t>
      </w:r>
      <w:r>
        <w:rPr>
          <w:rFonts w:ascii="仿宋_GB2312" w:eastAsia="仿宋_GB2312" w:hAnsi="微软雅黑" w:hint="eastAsia"/>
          <w:sz w:val="32"/>
          <w:szCs w:val="32"/>
          <w:shd w:val="clear" w:color="auto" w:fill="FFFFFF"/>
        </w:rPr>
        <w:t>市经信局负责市级绿色工厂、绿色园区评价和管理工作。各地经信部门负责本区域绿色工厂、绿色园区的培育创建和推荐申报工作，并协助做好指导和管理。</w:t>
      </w:r>
    </w:p>
    <w:p w:rsidR="00203392" w:rsidRDefault="00203392" w:rsidP="00DE0954">
      <w:pPr>
        <w:spacing w:beforeLines="50" w:afterLines="50" w:line="600" w:lineRule="exact"/>
        <w:jc w:val="center"/>
        <w:rPr>
          <w:rFonts w:ascii="宋体"/>
          <w:b/>
          <w:bCs/>
          <w:sz w:val="32"/>
          <w:szCs w:val="32"/>
        </w:rPr>
      </w:pPr>
      <w:r>
        <w:rPr>
          <w:rFonts w:ascii="宋体" w:hAnsi="宋体" w:hint="eastAsia"/>
          <w:b/>
          <w:bCs/>
          <w:sz w:val="32"/>
          <w:szCs w:val="32"/>
        </w:rPr>
        <w:t>第二章</w:t>
      </w:r>
      <w:r>
        <w:rPr>
          <w:rFonts w:ascii="宋体" w:hAnsi="宋体"/>
          <w:b/>
          <w:bCs/>
          <w:sz w:val="32"/>
          <w:szCs w:val="32"/>
        </w:rPr>
        <w:t xml:space="preserve">  </w:t>
      </w:r>
      <w:r>
        <w:rPr>
          <w:rFonts w:ascii="宋体" w:hAnsi="宋体" w:hint="eastAsia"/>
          <w:b/>
          <w:bCs/>
          <w:sz w:val="32"/>
          <w:szCs w:val="32"/>
        </w:rPr>
        <w:t>基本条件</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黑体" w:cs="宋体" w:hint="eastAsia"/>
          <w:b/>
          <w:kern w:val="0"/>
          <w:sz w:val="32"/>
          <w:szCs w:val="32"/>
        </w:rPr>
        <w:t>第四条</w:t>
      </w:r>
      <w:r>
        <w:rPr>
          <w:rFonts w:ascii="仿宋_GB2312" w:eastAsia="仿宋_GB2312" w:hAnsi="微软雅黑" w:cs="宋体"/>
          <w:sz w:val="32"/>
          <w:szCs w:val="32"/>
          <w:shd w:val="clear" w:color="auto" w:fill="FFFFFF"/>
        </w:rPr>
        <w:t xml:space="preserve">  </w:t>
      </w:r>
      <w:r>
        <w:rPr>
          <w:rFonts w:ascii="仿宋_GB2312" w:eastAsia="仿宋_GB2312" w:hAnsi="微软雅黑" w:cs="宋体" w:hint="eastAsia"/>
          <w:sz w:val="32"/>
          <w:szCs w:val="32"/>
          <w:shd w:val="clear" w:color="auto" w:fill="FFFFFF"/>
        </w:rPr>
        <w:t>申请绍兴市绿色工厂评价的基本条件：</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企业具有独立法人资格，在全市同行业或同领域具有明显的竞争优势和规模优势，综合经济技术指标和绿色制造水平居同行前列，企业近二年亩均效益综合排序均为</w:t>
      </w:r>
      <w:r>
        <w:rPr>
          <w:rFonts w:ascii="仿宋_GB2312" w:eastAsia="仿宋_GB2312" w:hAnsi="微软雅黑" w:cs="宋体"/>
          <w:sz w:val="32"/>
          <w:szCs w:val="32"/>
          <w:shd w:val="clear" w:color="auto" w:fill="FFFFFF"/>
        </w:rPr>
        <w:t>B</w:t>
      </w:r>
      <w:r>
        <w:rPr>
          <w:rFonts w:ascii="仿宋_GB2312" w:eastAsia="仿宋_GB2312" w:hAnsi="微软雅黑" w:cs="宋体" w:hint="eastAsia"/>
          <w:sz w:val="32"/>
          <w:szCs w:val="32"/>
          <w:shd w:val="clear" w:color="auto" w:fill="FFFFFF"/>
        </w:rPr>
        <w:t>类及以上；</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 xml:space="preserve">. </w:t>
      </w:r>
      <w:r>
        <w:rPr>
          <w:rFonts w:ascii="仿宋_GB2312" w:eastAsia="仿宋_GB2312" w:hAnsi="微软雅黑" w:cs="宋体" w:hint="eastAsia"/>
          <w:sz w:val="32"/>
          <w:szCs w:val="32"/>
          <w:shd w:val="clear" w:color="auto" w:fill="FFFFFF"/>
        </w:rPr>
        <w:t>企业成立专门管理机构，制定绿色制造的中长期规划及年度目标，建立实施绿色制造目标责任制考核及奖励机制；</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3</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采用绿色建筑技术建设改造厂房，实施可再生能源利用或预留可再生能源应用场所；</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4</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企业符合产品设计生态化、用地集约化、生产洁净化、废物资源化、能源低碳化等要求；</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5</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通过清洁生产审核、</w:t>
      </w:r>
      <w:r>
        <w:rPr>
          <w:rFonts w:ascii="仿宋_GB2312" w:eastAsia="仿宋_GB2312" w:hAnsi="微软雅黑" w:cs="宋体"/>
          <w:sz w:val="32"/>
          <w:szCs w:val="32"/>
          <w:shd w:val="clear" w:color="auto" w:fill="FFFFFF"/>
        </w:rPr>
        <w:t>ISO</w:t>
      </w:r>
      <w:r>
        <w:rPr>
          <w:rFonts w:ascii="Times New Roman" w:eastAsia="仿宋_GB2312" w:hAnsi="Times New Roman"/>
          <w:sz w:val="32"/>
          <w:szCs w:val="32"/>
          <w:shd w:val="clear" w:color="auto" w:fill="FFFFFF"/>
        </w:rPr>
        <w:t>9001</w:t>
      </w:r>
      <w:r>
        <w:rPr>
          <w:rFonts w:ascii="仿宋_GB2312" w:eastAsia="仿宋_GB2312" w:hAnsi="微软雅黑" w:cs="宋体" w:hint="eastAsia"/>
          <w:sz w:val="32"/>
          <w:szCs w:val="32"/>
          <w:shd w:val="clear" w:color="auto" w:fill="FFFFFF"/>
        </w:rPr>
        <w:t>质量管理体系认证和</w:t>
      </w:r>
      <w:r>
        <w:rPr>
          <w:rFonts w:ascii="仿宋_GB2312" w:eastAsia="仿宋_GB2312" w:hAnsi="微软雅黑" w:cs="宋体"/>
          <w:sz w:val="32"/>
          <w:szCs w:val="32"/>
          <w:shd w:val="clear" w:color="auto" w:fill="FFFFFF"/>
        </w:rPr>
        <w:t>ISO</w:t>
      </w:r>
      <w:r>
        <w:rPr>
          <w:rFonts w:ascii="Times New Roman" w:eastAsia="仿宋_GB2312" w:hAnsi="Times New Roman"/>
          <w:sz w:val="32"/>
          <w:szCs w:val="32"/>
          <w:shd w:val="clear" w:color="auto" w:fill="FFFFFF"/>
        </w:rPr>
        <w:t>14001</w:t>
      </w:r>
      <w:r>
        <w:rPr>
          <w:rFonts w:ascii="仿宋_GB2312" w:eastAsia="仿宋_GB2312" w:hAnsi="微软雅黑" w:cs="宋体" w:hint="eastAsia"/>
          <w:sz w:val="32"/>
          <w:szCs w:val="32"/>
          <w:shd w:val="clear" w:color="auto" w:fill="FFFFFF"/>
        </w:rPr>
        <w:t>环境管理体系认证；</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6</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近二年无重大安全、环保、质量等事故。</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黑体" w:cs="宋体" w:hint="eastAsia"/>
          <w:b/>
          <w:kern w:val="0"/>
          <w:sz w:val="32"/>
          <w:szCs w:val="32"/>
        </w:rPr>
        <w:t>第五条</w:t>
      </w:r>
      <w:r>
        <w:rPr>
          <w:rFonts w:ascii="仿宋_GB2312" w:eastAsia="仿宋_GB2312" w:hAnsi="微软雅黑" w:cs="宋体"/>
          <w:sz w:val="32"/>
          <w:szCs w:val="32"/>
          <w:shd w:val="clear" w:color="auto" w:fill="FFFFFF"/>
        </w:rPr>
        <w:t xml:space="preserve">  </w:t>
      </w:r>
      <w:r>
        <w:rPr>
          <w:rFonts w:ascii="仿宋_GB2312" w:eastAsia="仿宋_GB2312" w:hAnsi="微软雅黑" w:cs="宋体" w:hint="eastAsia"/>
          <w:sz w:val="32"/>
          <w:szCs w:val="32"/>
          <w:shd w:val="clear" w:color="auto" w:fill="FFFFFF"/>
        </w:rPr>
        <w:t>申请绍兴市绿色园区评价的基本要求：</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严格执行国家和地方绿色、循环和低碳相关法律法规、政策和标准；近二年，未发生重大污染事故或重大生态破坏事件；</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完成上级政府下达的节能降耗目标任务，园区内企业污染物达标排放，各类重点污染物排放总量不超过总量控制要求，环境质量达到规定的环境功能区环境质量标准；</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3</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园区规上企业</w:t>
      </w:r>
      <w:r>
        <w:rPr>
          <w:rFonts w:ascii="Times New Roman" w:eastAsia="仿宋_GB2312" w:hAnsi="Times New Roman"/>
          <w:sz w:val="32"/>
          <w:szCs w:val="32"/>
          <w:shd w:val="clear" w:color="auto" w:fill="FFFFFF"/>
        </w:rPr>
        <w:t>30</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以上通过清洁生产审核；</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4</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园区内企业不使用列入国家淘汰目录的落后生产技术、工艺和设备，不生产列入国家淘汰目录的产品；</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5</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园区建立履行绿色发展工作职责的专门机构、配备</w:t>
      </w:r>
      <w:r>
        <w:rPr>
          <w:rFonts w:ascii="Times New Roman" w:eastAsia="仿宋_GB2312" w:hAnsi="Times New Roman"/>
          <w:sz w:val="32"/>
          <w:szCs w:val="32"/>
          <w:shd w:val="clear" w:color="auto" w:fill="FFFFFF"/>
        </w:rPr>
        <w:t>2</w:t>
      </w:r>
      <w:r>
        <w:rPr>
          <w:rFonts w:ascii="仿宋_GB2312" w:eastAsia="仿宋_GB2312" w:hAnsi="微软雅黑" w:cs="宋体" w:hint="eastAsia"/>
          <w:sz w:val="32"/>
          <w:szCs w:val="32"/>
          <w:shd w:val="clear" w:color="auto" w:fill="FFFFFF"/>
        </w:rPr>
        <w:t>名以上专（兼）职工作人员；</w:t>
      </w:r>
    </w:p>
    <w:p w:rsidR="00203392" w:rsidRDefault="00203392" w:rsidP="00DE0954">
      <w:pPr>
        <w:spacing w:beforeLines="50" w:afterLines="50" w:line="600" w:lineRule="exact"/>
        <w:jc w:val="center"/>
        <w:rPr>
          <w:rFonts w:ascii="宋体"/>
          <w:b/>
          <w:bCs/>
          <w:sz w:val="32"/>
          <w:szCs w:val="32"/>
        </w:rPr>
      </w:pPr>
      <w:r>
        <w:rPr>
          <w:rFonts w:ascii="宋体" w:hAnsi="宋体" w:hint="eastAsia"/>
          <w:b/>
          <w:bCs/>
          <w:sz w:val="32"/>
          <w:szCs w:val="32"/>
        </w:rPr>
        <w:t>第三章　评价程序</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黑体" w:cs="宋体" w:hint="eastAsia"/>
          <w:b/>
          <w:kern w:val="0"/>
          <w:sz w:val="32"/>
          <w:szCs w:val="32"/>
        </w:rPr>
        <w:t>第六条</w:t>
      </w:r>
      <w:r>
        <w:rPr>
          <w:rFonts w:ascii="仿宋_GB2312" w:eastAsia="仿宋_GB2312" w:hAnsi="微软雅黑" w:cs="宋体"/>
          <w:sz w:val="32"/>
          <w:szCs w:val="32"/>
          <w:shd w:val="clear" w:color="auto" w:fill="FFFFFF"/>
        </w:rPr>
        <w:t xml:space="preserve">  </w:t>
      </w:r>
      <w:r>
        <w:rPr>
          <w:rFonts w:ascii="仿宋_GB2312" w:eastAsia="仿宋_GB2312" w:hAnsi="微软雅黑" w:cs="宋体" w:hint="eastAsia"/>
          <w:sz w:val="32"/>
          <w:szCs w:val="32"/>
          <w:shd w:val="clear" w:color="auto" w:fill="FFFFFF"/>
        </w:rPr>
        <w:t>申报市级绿色工厂或绿色园区的单位，按照市级绿色工厂评价表（附件</w:t>
      </w:r>
      <w:r>
        <w:rPr>
          <w:rFonts w:ascii="Times New Roman" w:eastAsia="仿宋_GB2312" w:hAnsi="Times New Roman"/>
          <w:sz w:val="32"/>
          <w:szCs w:val="32"/>
          <w:shd w:val="clear" w:color="auto" w:fill="FFFFFF"/>
        </w:rPr>
        <w:t>1</w:t>
      </w:r>
      <w:r>
        <w:rPr>
          <w:rFonts w:ascii="仿宋_GB2312" w:eastAsia="仿宋_GB2312" w:hAnsi="微软雅黑" w:cs="宋体" w:hint="eastAsia"/>
          <w:sz w:val="32"/>
          <w:szCs w:val="32"/>
          <w:shd w:val="clear" w:color="auto" w:fill="FFFFFF"/>
        </w:rPr>
        <w:t>）或市级绿色园区评价表（附件</w:t>
      </w:r>
      <w:r>
        <w:rPr>
          <w:rFonts w:ascii="Times New Roman" w:eastAsia="仿宋_GB2312" w:hAnsi="Times New Roman"/>
          <w:sz w:val="32"/>
          <w:szCs w:val="32"/>
          <w:shd w:val="clear" w:color="auto" w:fill="FFFFFF"/>
        </w:rPr>
        <w:t>2</w:t>
      </w:r>
      <w:r>
        <w:rPr>
          <w:rFonts w:ascii="仿宋_GB2312" w:eastAsia="仿宋_GB2312" w:hAnsi="微软雅黑" w:cs="宋体" w:hint="eastAsia"/>
          <w:sz w:val="32"/>
          <w:szCs w:val="32"/>
          <w:shd w:val="clear" w:color="auto" w:fill="FFFFFF"/>
        </w:rPr>
        <w:t>）的相关标准要求开展自评价，将申报材料装订成册（一式两份，附电子文档）报辖区经信部门。</w:t>
      </w:r>
    </w:p>
    <w:p w:rsidR="00203392" w:rsidRDefault="00203392">
      <w:pPr>
        <w:spacing w:line="600" w:lineRule="exact"/>
        <w:ind w:firstLine="516"/>
        <w:rPr>
          <w:rFonts w:ascii="仿宋_GB2312" w:eastAsia="仿宋_GB2312" w:hAnsi="微软雅黑" w:cs="宋体"/>
          <w:b/>
          <w:sz w:val="32"/>
          <w:szCs w:val="32"/>
          <w:shd w:val="clear" w:color="auto" w:fill="FFFFFF"/>
        </w:rPr>
      </w:pPr>
      <w:r>
        <w:rPr>
          <w:rFonts w:ascii="仿宋_GB2312" w:eastAsia="仿宋_GB2312" w:hAnsi="微软雅黑" w:cs="宋体" w:hint="eastAsia"/>
          <w:b/>
          <w:sz w:val="32"/>
          <w:szCs w:val="32"/>
          <w:shd w:val="clear" w:color="auto" w:fill="FFFFFF"/>
        </w:rPr>
        <w:t>申报市级绿色工厂所需材料：</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绍兴市级绿色工厂评价表（附件</w:t>
      </w:r>
      <w:r>
        <w:rPr>
          <w:rFonts w:ascii="Times New Roman" w:eastAsia="仿宋_GB2312" w:hAnsi="Times New Roman"/>
          <w:sz w:val="32"/>
          <w:szCs w:val="32"/>
          <w:shd w:val="clear" w:color="auto" w:fill="FFFFFF"/>
        </w:rPr>
        <w:t>1</w:t>
      </w:r>
      <w:r>
        <w:rPr>
          <w:rFonts w:ascii="仿宋_GB2312" w:eastAsia="仿宋_GB2312" w:hAnsi="微软雅黑" w:cs="宋体" w:hint="eastAsia"/>
          <w:sz w:val="32"/>
          <w:szCs w:val="32"/>
          <w:shd w:val="clear" w:color="auto" w:fill="FFFFFF"/>
        </w:rPr>
        <w:t>）；</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绍兴市绿色工厂申请报告（按评价表的一级指标、二级指标目录编制说明）；</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3</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其他相关附件（相关证明材料复印件等）。</w:t>
      </w:r>
    </w:p>
    <w:p w:rsidR="00203392" w:rsidRDefault="00203392">
      <w:pPr>
        <w:spacing w:line="600" w:lineRule="exact"/>
        <w:ind w:firstLine="516"/>
        <w:rPr>
          <w:rFonts w:ascii="仿宋_GB2312" w:eastAsia="仿宋_GB2312" w:hAnsi="微软雅黑" w:cs="宋体"/>
          <w:b/>
          <w:sz w:val="32"/>
          <w:szCs w:val="32"/>
          <w:shd w:val="clear" w:color="auto" w:fill="FFFFFF"/>
        </w:rPr>
      </w:pPr>
      <w:r>
        <w:rPr>
          <w:rFonts w:ascii="仿宋_GB2312" w:eastAsia="仿宋_GB2312" w:hAnsi="微软雅黑" w:cs="宋体" w:hint="eastAsia"/>
          <w:b/>
          <w:sz w:val="32"/>
          <w:szCs w:val="32"/>
          <w:shd w:val="clear" w:color="auto" w:fill="FFFFFF"/>
        </w:rPr>
        <w:t>申报市级绿色园区所需材料：</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绍兴市级绿色园区评价表（附件</w:t>
      </w:r>
      <w:r>
        <w:rPr>
          <w:rFonts w:ascii="Times New Roman" w:eastAsia="仿宋_GB2312" w:hAnsi="Times New Roman"/>
          <w:sz w:val="32"/>
          <w:szCs w:val="32"/>
          <w:shd w:val="clear" w:color="auto" w:fill="FFFFFF"/>
        </w:rPr>
        <w:t>2</w:t>
      </w:r>
      <w:r>
        <w:rPr>
          <w:rFonts w:ascii="仿宋_GB2312" w:eastAsia="仿宋_GB2312" w:hAnsi="微软雅黑" w:cs="宋体" w:hint="eastAsia"/>
          <w:sz w:val="32"/>
          <w:szCs w:val="32"/>
          <w:shd w:val="clear" w:color="auto" w:fill="FFFFFF"/>
        </w:rPr>
        <w:t>）；</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绍兴市绿色园区申请报告（按评价表的一级指标、二级指标目录编制说明）；</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Times New Roman" w:eastAsia="仿宋_GB2312" w:hAnsi="Times New Roman"/>
          <w:sz w:val="32"/>
          <w:szCs w:val="32"/>
          <w:shd w:val="clear" w:color="auto" w:fill="FFFFFF"/>
        </w:rPr>
        <w:t>3</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其他相关附件（相关证明材料复印件）。</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黑体" w:cs="宋体" w:hint="eastAsia"/>
          <w:b/>
          <w:kern w:val="0"/>
          <w:sz w:val="32"/>
          <w:szCs w:val="32"/>
        </w:rPr>
        <w:t>第七条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辖区经信部门对申报材料进行初审，按申报通知要求推荐到市经信局。市经信局组织行业（或委托）专家进行审核，审核通过后，在市经信局网站公示</w:t>
      </w:r>
      <w:r>
        <w:rPr>
          <w:rFonts w:ascii="Times New Roman" w:eastAsia="仿宋_GB2312" w:hAnsi="Times New Roman"/>
          <w:sz w:val="32"/>
          <w:szCs w:val="32"/>
          <w:shd w:val="clear" w:color="auto" w:fill="FFFFFF"/>
        </w:rPr>
        <w:t>7</w:t>
      </w:r>
      <w:r>
        <w:rPr>
          <w:rFonts w:ascii="仿宋_GB2312" w:eastAsia="仿宋_GB2312" w:hAnsi="微软雅黑" w:cs="宋体" w:hint="eastAsia"/>
          <w:sz w:val="32"/>
          <w:szCs w:val="32"/>
          <w:shd w:val="clear" w:color="auto" w:fill="FFFFFF"/>
        </w:rPr>
        <w:t>天，无异议的由市经信局发文公布。</w:t>
      </w:r>
    </w:p>
    <w:p w:rsidR="00203392" w:rsidRDefault="00203392" w:rsidP="00DE0954">
      <w:pPr>
        <w:spacing w:beforeLines="50" w:afterLines="50" w:line="600" w:lineRule="exact"/>
        <w:jc w:val="center"/>
        <w:rPr>
          <w:rFonts w:ascii="宋体"/>
          <w:b/>
          <w:bCs/>
          <w:sz w:val="32"/>
          <w:szCs w:val="32"/>
        </w:rPr>
      </w:pPr>
      <w:r>
        <w:rPr>
          <w:rFonts w:ascii="宋体" w:hAnsi="宋体" w:hint="eastAsia"/>
          <w:b/>
          <w:bCs/>
          <w:sz w:val="32"/>
          <w:szCs w:val="32"/>
        </w:rPr>
        <w:t>第四章</w:t>
      </w:r>
      <w:r>
        <w:rPr>
          <w:rFonts w:ascii="宋体" w:hAnsi="宋体"/>
          <w:b/>
          <w:bCs/>
          <w:sz w:val="32"/>
          <w:szCs w:val="32"/>
        </w:rPr>
        <w:t xml:space="preserve">  </w:t>
      </w:r>
      <w:r>
        <w:rPr>
          <w:rFonts w:ascii="宋体" w:hAnsi="宋体" w:hint="eastAsia"/>
          <w:b/>
          <w:bCs/>
          <w:sz w:val="32"/>
          <w:szCs w:val="32"/>
        </w:rPr>
        <w:t>监督管理</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第八条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市级绿色工厂和绿色园区每年组织评价一次。</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黑体" w:cs="宋体" w:hint="eastAsia"/>
          <w:b/>
          <w:kern w:val="0"/>
          <w:sz w:val="32"/>
          <w:szCs w:val="32"/>
        </w:rPr>
        <w:t>第九条</w:t>
      </w:r>
      <w:r>
        <w:rPr>
          <w:rFonts w:ascii="微软雅黑" w:eastAsia="仿宋_GB2312" w:hAnsi="微软雅黑" w:cs="宋体"/>
          <w:sz w:val="32"/>
          <w:szCs w:val="32"/>
          <w:shd w:val="clear" w:color="auto" w:fill="FFFFFF"/>
        </w:rPr>
        <w:t> </w:t>
      </w:r>
      <w:r>
        <w:rPr>
          <w:rFonts w:ascii="仿宋_GB2312" w:eastAsia="仿宋_GB2312" w:hAnsi="微软雅黑" w:cs="宋体"/>
          <w:sz w:val="32"/>
          <w:szCs w:val="32"/>
          <w:shd w:val="clear" w:color="auto" w:fill="FFFFFF"/>
        </w:rPr>
        <w:t xml:space="preserve"> </w:t>
      </w:r>
      <w:r>
        <w:rPr>
          <w:rFonts w:ascii="仿宋_GB2312" w:eastAsia="仿宋_GB2312" w:hAnsi="微软雅黑" w:cs="宋体" w:hint="eastAsia"/>
          <w:sz w:val="32"/>
          <w:szCs w:val="32"/>
          <w:shd w:val="clear" w:color="auto" w:fill="FFFFFF"/>
        </w:rPr>
        <w:t>省级绿色工厂和绿色园区从市级绿色工厂和绿色园区中推荐申报；各地可结合实际，对认定的绿色工厂和绿色园区给予适当奖励。</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市经信局对市级绿色工厂和绿色园区实施动态管理，原则上每三年组织一次复审。接受复审的市级绿色工厂和绿色园区须对近三年来建设管理和实际运行情况进行总结，并填写评价表，报当地经信部门初审。市经信局委托中介机构或组织有关专家进行审核后发布复审结果。</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第十一条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有下列情况之一的撤销其市级绿色工厂资格：</w:t>
      </w:r>
    </w:p>
    <w:p w:rsidR="00203392" w:rsidRDefault="00203392">
      <w:pPr>
        <w:spacing w:line="600" w:lineRule="exact"/>
        <w:ind w:firstLine="516"/>
        <w:rPr>
          <w:rFonts w:ascii="仿宋_GB2312" w:eastAsia="仿宋_GB2312" w:hAnsi="微软雅黑" w:cs="宋体"/>
          <w:sz w:val="32"/>
          <w:szCs w:val="32"/>
        </w:rPr>
      </w:pPr>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未按规定参加复审的；</w:t>
      </w:r>
    </w:p>
    <w:p w:rsidR="00203392" w:rsidRDefault="00203392">
      <w:pPr>
        <w:spacing w:line="600" w:lineRule="exact"/>
        <w:ind w:firstLine="516"/>
        <w:rPr>
          <w:rFonts w:ascii="仿宋_GB2312" w:eastAsia="仿宋_GB2312" w:hAnsi="微软雅黑" w:cs="宋体"/>
          <w:sz w:val="32"/>
          <w:szCs w:val="32"/>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复审结果不合格的；</w:t>
      </w:r>
    </w:p>
    <w:p w:rsidR="00203392" w:rsidRDefault="00203392">
      <w:pPr>
        <w:spacing w:line="600" w:lineRule="exact"/>
        <w:ind w:firstLine="516"/>
        <w:rPr>
          <w:rFonts w:ascii="仿宋_GB2312" w:eastAsia="仿宋_GB2312" w:hAnsi="微软雅黑" w:cs="宋体"/>
          <w:sz w:val="32"/>
          <w:szCs w:val="32"/>
        </w:rPr>
      </w:pPr>
      <w:r>
        <w:rPr>
          <w:rFonts w:ascii="Times New Roman" w:eastAsia="仿宋_GB2312" w:hAnsi="Times New Roman"/>
          <w:sz w:val="32"/>
          <w:szCs w:val="32"/>
          <w:shd w:val="clear" w:color="auto" w:fill="FFFFFF"/>
        </w:rPr>
        <w:t>3</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企业被依法终止的；</w:t>
      </w:r>
    </w:p>
    <w:p w:rsidR="00203392" w:rsidRDefault="00203392">
      <w:pPr>
        <w:spacing w:line="600" w:lineRule="exact"/>
        <w:ind w:firstLine="516"/>
        <w:rPr>
          <w:rFonts w:ascii="仿宋_GB2312" w:eastAsia="仿宋_GB2312" w:hAnsi="微软雅黑" w:cs="宋体"/>
          <w:sz w:val="32"/>
          <w:szCs w:val="32"/>
        </w:rPr>
      </w:pPr>
      <w:r>
        <w:rPr>
          <w:rFonts w:ascii="Times New Roman" w:eastAsia="仿宋_GB2312" w:hAnsi="Times New Roman"/>
          <w:sz w:val="32"/>
          <w:szCs w:val="32"/>
          <w:shd w:val="clear" w:color="auto" w:fill="FFFFFF"/>
        </w:rPr>
        <w:t>4</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企业提供虚假材料和数据的；</w:t>
      </w:r>
    </w:p>
    <w:p w:rsidR="00203392" w:rsidRDefault="00203392">
      <w:pPr>
        <w:spacing w:line="600" w:lineRule="exact"/>
        <w:ind w:firstLine="516"/>
        <w:rPr>
          <w:rFonts w:ascii="仿宋_GB2312" w:eastAsia="仿宋_GB2312" w:hAnsi="微软雅黑" w:cs="宋体"/>
          <w:sz w:val="32"/>
          <w:szCs w:val="32"/>
        </w:rPr>
      </w:pPr>
      <w:r>
        <w:rPr>
          <w:rFonts w:ascii="Times New Roman" w:eastAsia="仿宋_GB2312" w:hAnsi="Times New Roman"/>
          <w:sz w:val="32"/>
          <w:szCs w:val="32"/>
          <w:shd w:val="clear" w:color="auto" w:fill="FFFFFF"/>
        </w:rPr>
        <w:t>5</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企业发生重大安全、环境、质量等事故，受到相关部门处罚的。</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第十二条</w:t>
      </w:r>
      <w:r>
        <w:rPr>
          <w:rFonts w:ascii="仿宋_GB2312" w:eastAsia="仿宋_GB2312" w:hAnsi="微软雅黑" w:cs="宋体" w:hint="eastAsia"/>
          <w:sz w:val="32"/>
          <w:szCs w:val="32"/>
          <w:shd w:val="clear" w:color="auto" w:fill="FFFFFF"/>
        </w:rPr>
        <w:t xml:space="preserve">　被撤销市级绿色工厂和绿色园区称号的，三年内不得重新申报。</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第十三条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市级绿色工厂和绿色园区发生更名，应在办理相关手续后</w:t>
      </w:r>
      <w:r>
        <w:rPr>
          <w:rFonts w:ascii="Times New Roman" w:eastAsia="仿宋_GB2312" w:hAnsi="Times New Roman"/>
          <w:sz w:val="32"/>
          <w:szCs w:val="32"/>
          <w:shd w:val="clear" w:color="auto" w:fill="FFFFFF"/>
        </w:rPr>
        <w:t>30</w:t>
      </w:r>
      <w:r>
        <w:rPr>
          <w:rFonts w:ascii="仿宋_GB2312" w:eastAsia="仿宋_GB2312" w:hAnsi="微软雅黑" w:cs="宋体" w:hint="eastAsia"/>
          <w:sz w:val="32"/>
          <w:szCs w:val="32"/>
          <w:shd w:val="clear" w:color="auto" w:fill="FFFFFF"/>
        </w:rPr>
        <w:t>个工作日内申请名称变更。</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第十四条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市经信局对变更名称和撤销市级绿色工厂的企业和绿色园区，发文公告。</w:t>
      </w:r>
    </w:p>
    <w:p w:rsidR="00203392" w:rsidRDefault="00203392" w:rsidP="00DE0954">
      <w:pPr>
        <w:spacing w:beforeLines="50" w:afterLines="50" w:line="600" w:lineRule="exact"/>
        <w:jc w:val="center"/>
        <w:rPr>
          <w:rFonts w:ascii="宋体"/>
          <w:b/>
          <w:bCs/>
          <w:sz w:val="32"/>
          <w:szCs w:val="32"/>
        </w:rPr>
      </w:pPr>
    </w:p>
    <w:p w:rsidR="00203392" w:rsidRDefault="00203392" w:rsidP="00DE0954">
      <w:pPr>
        <w:spacing w:beforeLines="50" w:afterLines="50" w:line="600" w:lineRule="exact"/>
        <w:jc w:val="center"/>
        <w:rPr>
          <w:rFonts w:ascii="宋体"/>
          <w:b/>
          <w:bCs/>
          <w:sz w:val="32"/>
          <w:szCs w:val="32"/>
        </w:rPr>
      </w:pPr>
      <w:r>
        <w:rPr>
          <w:rFonts w:ascii="宋体" w:hAnsi="宋体" w:hint="eastAsia"/>
          <w:b/>
          <w:bCs/>
          <w:sz w:val="32"/>
          <w:szCs w:val="32"/>
        </w:rPr>
        <w:t>第五章　附　则</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第十五条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本办法由市经信局负责解释。</w:t>
      </w:r>
    </w:p>
    <w:p w:rsidR="00203392" w:rsidRDefault="00203392">
      <w:pPr>
        <w:spacing w:line="600" w:lineRule="exact"/>
        <w:ind w:firstLine="516"/>
        <w:rPr>
          <w:rFonts w:ascii="仿宋_GB2312" w:eastAsia="仿宋_GB2312" w:hAnsi="微软雅黑" w:cs="宋体"/>
          <w:sz w:val="32"/>
          <w:szCs w:val="32"/>
        </w:rPr>
      </w:pPr>
      <w:r>
        <w:rPr>
          <w:rFonts w:ascii="仿宋_GB2312" w:eastAsia="仿宋_GB2312" w:hAnsi="黑体" w:cs="宋体" w:hint="eastAsia"/>
          <w:b/>
          <w:kern w:val="0"/>
          <w:sz w:val="32"/>
          <w:szCs w:val="32"/>
        </w:rPr>
        <w:t>第十六条</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本办法自印发之日起施行。</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微软雅黑" w:eastAsia="仿宋_GB2312" w:hAnsi="微软雅黑" w:cs="宋体"/>
          <w:sz w:val="32"/>
          <w:szCs w:val="32"/>
          <w:shd w:val="clear" w:color="auto" w:fill="FFFFFF"/>
        </w:rPr>
        <w:t> </w:t>
      </w:r>
    </w:p>
    <w:p w:rsidR="00203392" w:rsidRDefault="00203392">
      <w:pPr>
        <w:spacing w:line="600" w:lineRule="exact"/>
        <w:ind w:firstLine="516"/>
        <w:rPr>
          <w:rFonts w:ascii="仿宋_GB2312" w:eastAsia="仿宋_GB2312" w:hAnsi="微软雅黑" w:cs="宋体"/>
          <w:sz w:val="32"/>
          <w:szCs w:val="32"/>
          <w:shd w:val="clear" w:color="auto" w:fill="FFFFFF"/>
        </w:rPr>
      </w:pPr>
      <w:r>
        <w:rPr>
          <w:rFonts w:ascii="仿宋_GB2312" w:eastAsia="仿宋_GB2312" w:hAnsi="微软雅黑" w:cs="宋体" w:hint="eastAsia"/>
          <w:sz w:val="32"/>
          <w:szCs w:val="32"/>
          <w:shd w:val="clear" w:color="auto" w:fill="FFFFFF"/>
        </w:rPr>
        <w:t>附件：</w:t>
      </w:r>
      <w:hyperlink r:id="rId6" w:history="1">
        <w:r>
          <w:rPr>
            <w:rFonts w:ascii="Times New Roman" w:eastAsia="仿宋_GB2312" w:hAnsi="Times New Roman"/>
            <w:sz w:val="32"/>
            <w:szCs w:val="32"/>
            <w:shd w:val="clear" w:color="auto" w:fill="FFFFFF"/>
          </w:rPr>
          <w:t>1</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w:t>
        </w:r>
        <w:r>
          <w:rPr>
            <w:rFonts w:ascii="微软雅黑" w:eastAsia="仿宋_GB2312" w:hAnsi="微软雅黑" w:cs="宋体"/>
            <w:sz w:val="32"/>
            <w:szCs w:val="32"/>
            <w:shd w:val="clear" w:color="auto" w:fill="FFFFFF"/>
          </w:rPr>
          <w:t> </w:t>
        </w:r>
        <w:r>
          <w:rPr>
            <w:rFonts w:ascii="仿宋_GB2312" w:eastAsia="仿宋_GB2312" w:hAnsi="微软雅黑" w:cs="宋体" w:hint="eastAsia"/>
            <w:sz w:val="32"/>
            <w:szCs w:val="32"/>
            <w:shd w:val="clear" w:color="auto" w:fill="FFFFFF"/>
          </w:rPr>
          <w:t>绿色工厂评价</w:t>
        </w:r>
      </w:hyperlink>
      <w:r>
        <w:rPr>
          <w:rFonts w:ascii="仿宋_GB2312" w:eastAsia="仿宋_GB2312" w:hAnsi="微软雅黑" w:cs="宋体" w:hint="eastAsia"/>
          <w:sz w:val="32"/>
          <w:szCs w:val="32"/>
          <w:shd w:val="clear" w:color="auto" w:fill="FFFFFF"/>
        </w:rPr>
        <w:t>表</w:t>
      </w: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r>
        <w:rPr>
          <w:rFonts w:ascii="Times New Roman" w:eastAsia="仿宋_GB2312" w:hAnsi="Times New Roman"/>
          <w:sz w:val="32"/>
          <w:szCs w:val="32"/>
          <w:shd w:val="clear" w:color="auto" w:fill="FFFFFF"/>
        </w:rPr>
        <w:t>2</w:t>
      </w:r>
      <w:r>
        <w:rPr>
          <w:rFonts w:ascii="仿宋_GB2312" w:eastAsia="仿宋_GB2312" w:hAnsi="微软雅黑" w:cs="宋体"/>
          <w:sz w:val="32"/>
          <w:szCs w:val="32"/>
          <w:shd w:val="clear" w:color="auto" w:fill="FFFFFF"/>
        </w:rPr>
        <w:t>.</w:t>
      </w:r>
      <w:r>
        <w:rPr>
          <w:rFonts w:ascii="仿宋_GB2312" w:eastAsia="仿宋_GB2312" w:hAnsi="微软雅黑" w:cs="宋体" w:hint="eastAsia"/>
          <w:sz w:val="32"/>
          <w:szCs w:val="32"/>
          <w:shd w:val="clear" w:color="auto" w:fill="FFFFFF"/>
        </w:rPr>
        <w:t>绍兴市</w:t>
      </w:r>
      <w:hyperlink r:id="rId7" w:history="1">
        <w:r>
          <w:rPr>
            <w:rFonts w:ascii="仿宋_GB2312" w:eastAsia="仿宋_GB2312" w:hAnsi="微软雅黑" w:cs="宋体" w:hint="eastAsia"/>
            <w:sz w:val="32"/>
            <w:szCs w:val="32"/>
            <w:shd w:val="clear" w:color="auto" w:fill="FFFFFF"/>
          </w:rPr>
          <w:t>绿色园区评价</w:t>
        </w:r>
      </w:hyperlink>
      <w:r>
        <w:rPr>
          <w:rFonts w:ascii="仿宋_GB2312" w:eastAsia="仿宋_GB2312" w:hAnsi="微软雅黑" w:cs="宋体" w:hint="eastAsia"/>
          <w:sz w:val="32"/>
          <w:szCs w:val="32"/>
          <w:shd w:val="clear" w:color="auto" w:fill="FFFFFF"/>
        </w:rPr>
        <w:t>表</w:t>
      </w:r>
      <w:r>
        <w:rPr>
          <w:rFonts w:ascii="微软雅黑" w:eastAsia="仿宋_GB2312" w:hAnsi="微软雅黑" w:cs="宋体"/>
          <w:sz w:val="32"/>
          <w:szCs w:val="32"/>
          <w:shd w:val="clear" w:color="auto" w:fill="FFFFFF"/>
        </w:rPr>
        <w:t> </w:t>
      </w: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rsidP="000B24D8">
      <w:pPr>
        <w:spacing w:line="600" w:lineRule="exact"/>
        <w:ind w:firstLineChars="462" w:firstLine="31680"/>
        <w:rPr>
          <w:rFonts w:ascii="微软雅黑" w:eastAsia="仿宋_GB2312" w:hAnsi="微软雅黑" w:cs="宋体"/>
          <w:sz w:val="32"/>
          <w:szCs w:val="32"/>
          <w:shd w:val="clear" w:color="auto" w:fill="FFFFFF"/>
        </w:rPr>
      </w:pPr>
    </w:p>
    <w:p w:rsidR="00203392" w:rsidRDefault="00203392">
      <w:pPr>
        <w:rPr>
          <w:rFonts w:ascii="黑体" w:eastAsia="黑体" w:hAnsi="黑体" w:cs="黑体"/>
          <w:sz w:val="28"/>
          <w:szCs w:val="28"/>
        </w:rPr>
      </w:pPr>
      <w:r>
        <w:rPr>
          <w:rFonts w:ascii="微软雅黑" w:eastAsia="微软雅黑" w:cs="宋体"/>
          <w:sz w:val="24"/>
          <w:szCs w:val="24"/>
          <w:shd w:val="clear" w:color="auto" w:fill="FFFFFF"/>
        </w:rPr>
        <w:br w:type="column"/>
      </w:r>
      <w:r>
        <w:rPr>
          <w:rFonts w:ascii="黑体" w:eastAsia="黑体" w:hAnsi="黑体" w:cs="黑体" w:hint="eastAsia"/>
          <w:sz w:val="28"/>
          <w:szCs w:val="28"/>
        </w:rPr>
        <w:t>附件</w:t>
      </w:r>
      <w:r>
        <w:rPr>
          <w:rFonts w:ascii="Times New Roman" w:eastAsia="黑体" w:hAnsi="Times New Roman"/>
          <w:sz w:val="28"/>
          <w:szCs w:val="28"/>
        </w:rPr>
        <w:t>1</w:t>
      </w:r>
      <w:r>
        <w:rPr>
          <w:rFonts w:ascii="黑体" w:eastAsia="黑体" w:hAnsi="黑体" w:cs="黑体" w:hint="eastAsia"/>
          <w:sz w:val="28"/>
          <w:szCs w:val="28"/>
        </w:rPr>
        <w:t>：</w:t>
      </w:r>
      <w:r>
        <w:rPr>
          <w:rFonts w:ascii="黑体" w:eastAsia="黑体" w:hAnsi="黑体" w:cs="黑体"/>
          <w:sz w:val="28"/>
          <w:szCs w:val="28"/>
        </w:rPr>
        <w:t xml:space="preserve">             </w:t>
      </w:r>
    </w:p>
    <w:p w:rsidR="00203392" w:rsidRDefault="00203392">
      <w:pPr>
        <w:jc w:val="center"/>
        <w:rPr>
          <w:b/>
          <w:sz w:val="36"/>
        </w:rPr>
      </w:pPr>
      <w:r>
        <w:rPr>
          <w:rFonts w:hint="eastAsia"/>
          <w:b/>
          <w:sz w:val="36"/>
        </w:rPr>
        <w:t>绍兴市绿色工厂评价表</w:t>
      </w:r>
    </w:p>
    <w:p w:rsidR="00203392" w:rsidRDefault="00203392">
      <w:pPr>
        <w:spacing w:line="280" w:lineRule="exact"/>
        <w:rPr>
          <w:rFonts w:ascii="黑体" w:eastAsia="黑体" w:hAnsi="宋体" w:cs="仿宋_GB2312"/>
          <w:kern w:val="0"/>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34"/>
        <w:gridCol w:w="1134"/>
        <w:gridCol w:w="1134"/>
        <w:gridCol w:w="1134"/>
        <w:gridCol w:w="1134"/>
        <w:gridCol w:w="1134"/>
        <w:gridCol w:w="1134"/>
        <w:gridCol w:w="1134"/>
      </w:tblGrid>
      <w:tr w:rsidR="00203392" w:rsidRPr="00DE0954" w:rsidTr="00DE0954">
        <w:trPr>
          <w:trHeight w:val="397"/>
          <w:tblHeader/>
          <w:jc w:val="center"/>
        </w:trPr>
        <w:tc>
          <w:tcPr>
            <w:tcW w:w="1134" w:type="dxa"/>
            <w:tcBorders>
              <w:top w:val="single" w:sz="12" w:space="0" w:color="auto"/>
            </w:tcBorders>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企业名称</w:t>
            </w:r>
          </w:p>
        </w:tc>
        <w:tc>
          <w:tcPr>
            <w:tcW w:w="3402" w:type="dxa"/>
            <w:gridSpan w:val="3"/>
            <w:tcBorders>
              <w:top w:val="single" w:sz="12" w:space="0" w:color="auto"/>
            </w:tcBorders>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（盖章）</w:t>
            </w:r>
          </w:p>
        </w:tc>
        <w:tc>
          <w:tcPr>
            <w:tcW w:w="1134" w:type="dxa"/>
            <w:tcBorders>
              <w:top w:val="single" w:sz="12" w:space="0" w:color="auto"/>
            </w:tcBorders>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地</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址</w:t>
            </w:r>
          </w:p>
        </w:tc>
        <w:tc>
          <w:tcPr>
            <w:tcW w:w="3402" w:type="dxa"/>
            <w:gridSpan w:val="3"/>
            <w:tcBorders>
              <w:top w:val="single" w:sz="12" w:space="0" w:color="auto"/>
            </w:tcBorders>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r>
      <w:tr w:rsidR="00203392" w:rsidRPr="00DE0954" w:rsidTr="00DE0954">
        <w:trPr>
          <w:trHeight w:val="397"/>
          <w:tblHeader/>
          <w:jc w:val="center"/>
        </w:trPr>
        <w:tc>
          <w:tcPr>
            <w:tcW w:w="1134" w:type="dxa"/>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法人代表</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手机</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联系人</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手机</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r>
      <w:tr w:rsidR="00203392" w:rsidRPr="00DE0954" w:rsidTr="00DE0954">
        <w:trPr>
          <w:trHeight w:val="397"/>
          <w:tblHeader/>
          <w:jc w:val="center"/>
        </w:trPr>
        <w:tc>
          <w:tcPr>
            <w:tcW w:w="1134" w:type="dxa"/>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占地面积</w:t>
            </w:r>
            <w:r w:rsidRPr="00DE0954">
              <w:rPr>
                <w:rFonts w:ascii="黑体" w:eastAsia="黑体" w:hAnsi="宋体" w:cs="仿宋_GB2312"/>
                <w:kern w:val="0"/>
                <w:szCs w:val="20"/>
                <w:lang w:eastAsia="en-US"/>
              </w:rPr>
              <w:t>(</w:t>
            </w:r>
            <w:r w:rsidRPr="00DE0954">
              <w:rPr>
                <w:rFonts w:ascii="黑体" w:eastAsia="黑体" w:hAnsi="宋体" w:cs="仿宋_GB2312" w:hint="eastAsia"/>
                <w:kern w:val="0"/>
                <w:szCs w:val="20"/>
                <w:lang w:eastAsia="en-US"/>
              </w:rPr>
              <w:t>亩</w:t>
            </w:r>
            <w:r w:rsidRPr="00DE0954">
              <w:rPr>
                <w:rFonts w:ascii="黑体" w:eastAsia="黑体" w:hAnsi="宋体" w:cs="仿宋_GB2312"/>
                <w:kern w:val="0"/>
                <w:szCs w:val="20"/>
                <w:lang w:eastAsia="en-US"/>
              </w:rPr>
              <w:t>)</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建筑面积</w:t>
            </w:r>
          </w:p>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kern w:val="0"/>
                <w:szCs w:val="20"/>
                <w:lang w:eastAsia="en-US"/>
              </w:rPr>
              <w:t>(</w:t>
            </w:r>
            <w:r w:rsidRPr="00DE0954">
              <w:rPr>
                <w:rFonts w:ascii="黑体" w:eastAsia="黑体" w:hAnsi="宋体" w:cs="仿宋_GB2312" w:hint="eastAsia"/>
                <w:kern w:val="0"/>
                <w:szCs w:val="20"/>
                <w:lang w:eastAsia="en-US"/>
              </w:rPr>
              <w:t>平方米</w:t>
            </w:r>
            <w:r w:rsidRPr="00DE0954">
              <w:rPr>
                <w:rFonts w:ascii="黑体" w:eastAsia="黑体" w:hAnsi="宋体" w:cs="仿宋_GB2312"/>
                <w:kern w:val="0"/>
                <w:szCs w:val="20"/>
                <w:lang w:eastAsia="en-US"/>
              </w:rPr>
              <w:t>)</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总资产</w:t>
            </w:r>
          </w:p>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kern w:val="0"/>
                <w:szCs w:val="20"/>
                <w:lang w:eastAsia="en-US"/>
              </w:rPr>
              <w:t>(</w:t>
            </w:r>
            <w:r w:rsidRPr="00DE0954">
              <w:rPr>
                <w:rFonts w:ascii="黑体" w:eastAsia="黑体" w:hAnsi="宋体" w:cs="仿宋_GB2312" w:hint="eastAsia"/>
                <w:kern w:val="0"/>
                <w:szCs w:val="20"/>
                <w:lang w:eastAsia="en-US"/>
              </w:rPr>
              <w:t>万元</w:t>
            </w:r>
            <w:r w:rsidRPr="00DE0954">
              <w:rPr>
                <w:rFonts w:ascii="黑体" w:eastAsia="黑体" w:hAnsi="宋体" w:cs="仿宋_GB2312"/>
                <w:kern w:val="0"/>
                <w:szCs w:val="20"/>
                <w:lang w:eastAsia="en-US"/>
              </w:rPr>
              <w:t>)</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负债率</w:t>
            </w:r>
            <w:r w:rsidRPr="00DE0954">
              <w:rPr>
                <w:rFonts w:ascii="黑体" w:eastAsia="黑体" w:hAnsi="宋体" w:cs="仿宋_GB2312"/>
                <w:kern w:val="0"/>
                <w:szCs w:val="20"/>
                <w:lang w:eastAsia="en-US"/>
              </w:rPr>
              <w:t>(%)</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r>
      <w:tr w:rsidR="00203392" w:rsidRPr="00DE0954" w:rsidTr="00DE0954">
        <w:trPr>
          <w:trHeight w:val="1195"/>
          <w:tblHeader/>
          <w:jc w:val="center"/>
        </w:trPr>
        <w:tc>
          <w:tcPr>
            <w:tcW w:w="2268" w:type="dxa"/>
            <w:gridSpan w:val="2"/>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企业上年度主要产品</w:t>
            </w:r>
          </w:p>
          <w:p w:rsidR="00203392" w:rsidRPr="00DE0954" w:rsidRDefault="00203392" w:rsidP="00DE0954">
            <w:pPr>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和产量</w:t>
            </w:r>
          </w:p>
        </w:tc>
        <w:tc>
          <w:tcPr>
            <w:tcW w:w="6804" w:type="dxa"/>
            <w:gridSpan w:val="6"/>
            <w:vAlign w:val="center"/>
          </w:tcPr>
          <w:p w:rsidR="00203392" w:rsidRPr="00DE0954" w:rsidRDefault="00203392" w:rsidP="00DE0954">
            <w:pPr>
              <w:spacing w:line="240" w:lineRule="exact"/>
              <w:rPr>
                <w:rFonts w:ascii="黑体" w:eastAsia="黑体" w:hAnsi="宋体" w:cs="仿宋_GB2312"/>
                <w:kern w:val="0"/>
                <w:szCs w:val="20"/>
              </w:rPr>
            </w:pPr>
          </w:p>
        </w:tc>
      </w:tr>
      <w:tr w:rsidR="00203392" w:rsidRPr="00DE0954" w:rsidTr="00DE0954">
        <w:trPr>
          <w:trHeight w:val="397"/>
          <w:tblHeader/>
          <w:jc w:val="center"/>
        </w:trPr>
        <w:tc>
          <w:tcPr>
            <w:tcW w:w="3402" w:type="dxa"/>
            <w:gridSpan w:val="3"/>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企业上年度经济效益</w:t>
            </w:r>
            <w:r w:rsidRPr="00DE0954">
              <w:rPr>
                <w:rFonts w:ascii="黑体" w:eastAsia="黑体" w:hAnsi="宋体" w:cs="仿宋_GB2312"/>
                <w:kern w:val="0"/>
                <w:szCs w:val="20"/>
              </w:rPr>
              <w:t>(</w:t>
            </w:r>
            <w:r w:rsidRPr="00DE0954">
              <w:rPr>
                <w:rFonts w:ascii="黑体" w:eastAsia="黑体" w:hAnsi="宋体" w:cs="仿宋_GB2312" w:hint="eastAsia"/>
                <w:kern w:val="0"/>
                <w:szCs w:val="20"/>
              </w:rPr>
              <w:t>万元</w:t>
            </w:r>
            <w:r w:rsidRPr="00DE0954">
              <w:rPr>
                <w:rFonts w:ascii="黑体" w:eastAsia="黑体" w:hAnsi="宋体" w:cs="仿宋_GB2312"/>
                <w:kern w:val="0"/>
                <w:szCs w:val="20"/>
              </w:rPr>
              <w:t>)</w:t>
            </w:r>
          </w:p>
        </w:tc>
        <w:tc>
          <w:tcPr>
            <w:tcW w:w="5670" w:type="dxa"/>
            <w:gridSpan w:val="5"/>
            <w:vAlign w:val="center"/>
          </w:tcPr>
          <w:p w:rsidR="00203392" w:rsidRPr="00DE0954" w:rsidRDefault="00203392" w:rsidP="00DE0954">
            <w:pPr>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企业近三年绿色改造投入情况</w:t>
            </w:r>
            <w:r w:rsidRPr="00DE0954">
              <w:rPr>
                <w:rFonts w:ascii="黑体" w:eastAsia="黑体" w:hAnsi="宋体" w:cs="仿宋_GB2312"/>
                <w:kern w:val="0"/>
                <w:szCs w:val="20"/>
              </w:rPr>
              <w:t>(</w:t>
            </w:r>
            <w:r w:rsidRPr="00DE0954">
              <w:rPr>
                <w:rFonts w:ascii="黑体" w:eastAsia="黑体" w:hAnsi="宋体" w:cs="仿宋_GB2312" w:hint="eastAsia"/>
                <w:kern w:val="0"/>
                <w:szCs w:val="20"/>
              </w:rPr>
              <w:t>万元</w:t>
            </w:r>
            <w:r w:rsidRPr="00DE0954">
              <w:rPr>
                <w:rFonts w:ascii="黑体" w:eastAsia="黑体" w:hAnsi="宋体" w:cs="仿宋_GB2312"/>
                <w:kern w:val="0"/>
                <w:szCs w:val="20"/>
              </w:rPr>
              <w:t>)</w:t>
            </w:r>
          </w:p>
        </w:tc>
      </w:tr>
      <w:tr w:rsidR="00203392" w:rsidRPr="00DE0954" w:rsidTr="00DE0954">
        <w:trPr>
          <w:trHeight w:val="397"/>
          <w:tblHeader/>
          <w:jc w:val="center"/>
        </w:trPr>
        <w:tc>
          <w:tcPr>
            <w:tcW w:w="1134" w:type="dxa"/>
            <w:tcMar>
              <w:top w:w="28" w:type="dxa"/>
              <w:left w:w="28" w:type="dxa"/>
              <w:bottom w:w="28" w:type="dxa"/>
              <w:right w:w="28" w:type="dxa"/>
            </w:tcMar>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销</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售</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利</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润</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税</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金</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智能化</w:t>
            </w:r>
          </w:p>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改造</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节能改造</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污水处理</w:t>
            </w:r>
          </w:p>
        </w:tc>
        <w:tc>
          <w:tcPr>
            <w:tcW w:w="1134" w:type="dxa"/>
            <w:vAlign w:val="center"/>
          </w:tcPr>
          <w:p w:rsidR="00203392" w:rsidRPr="00DE0954" w:rsidRDefault="00203392" w:rsidP="00DE0954">
            <w:pPr>
              <w:widowControl/>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废气处理</w:t>
            </w: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废固处理</w:t>
            </w:r>
          </w:p>
        </w:tc>
      </w:tr>
      <w:tr w:rsidR="00203392" w:rsidRPr="00DE0954" w:rsidTr="00DE0954">
        <w:trPr>
          <w:trHeight w:val="397"/>
          <w:tblHeader/>
          <w:jc w:val="center"/>
        </w:trPr>
        <w:tc>
          <w:tcPr>
            <w:tcW w:w="1134" w:type="dxa"/>
            <w:tcMar>
              <w:top w:w="28" w:type="dxa"/>
              <w:left w:w="28" w:type="dxa"/>
              <w:bottom w:w="28" w:type="dxa"/>
              <w:right w:w="28" w:type="dxa"/>
            </w:tcMar>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spacing w:line="240" w:lineRule="exact"/>
              <w:jc w:val="center"/>
              <w:rPr>
                <w:rFonts w:ascii="黑体" w:eastAsia="黑体" w:hAnsi="宋体" w:cs="仿宋_GB2312"/>
                <w:kern w:val="0"/>
                <w:szCs w:val="20"/>
                <w:lang w:eastAsia="en-US"/>
              </w:rPr>
            </w:pPr>
          </w:p>
        </w:tc>
      </w:tr>
      <w:tr w:rsidR="00203392" w:rsidRPr="00DE0954" w:rsidTr="00DE0954">
        <w:trPr>
          <w:trHeight w:val="1157"/>
          <w:tblHeader/>
          <w:jc w:val="center"/>
        </w:trPr>
        <w:tc>
          <w:tcPr>
            <w:tcW w:w="9072" w:type="dxa"/>
            <w:gridSpan w:val="8"/>
            <w:tcBorders>
              <w:bottom w:val="single" w:sz="12" w:space="0" w:color="auto"/>
            </w:tcBorders>
            <w:tcMar>
              <w:top w:w="28" w:type="dxa"/>
              <w:left w:w="28" w:type="dxa"/>
              <w:bottom w:w="28" w:type="dxa"/>
              <w:right w:w="28" w:type="dxa"/>
            </w:tcMar>
            <w:vAlign w:val="center"/>
          </w:tcPr>
          <w:p w:rsidR="00203392" w:rsidRPr="00DE0954" w:rsidRDefault="00203392" w:rsidP="00203392">
            <w:pPr>
              <w:spacing w:line="240" w:lineRule="exact"/>
              <w:ind w:firstLineChars="100" w:firstLine="31680"/>
              <w:rPr>
                <w:rFonts w:ascii="黑体" w:eastAsia="黑体" w:hAnsi="宋体" w:cs="仿宋_GB2312"/>
                <w:kern w:val="0"/>
                <w:szCs w:val="20"/>
              </w:rPr>
            </w:pPr>
            <w:r w:rsidRPr="00DE0954">
              <w:rPr>
                <w:rFonts w:ascii="黑体" w:eastAsia="黑体" w:hAnsi="宋体" w:cs="仿宋_GB2312" w:hint="eastAsia"/>
                <w:kern w:val="0"/>
                <w:szCs w:val="20"/>
              </w:rPr>
              <w:t>企业承诺：近二年无重大安全、环保、质量等事故。</w:t>
            </w:r>
            <w:r w:rsidRPr="00DE0954">
              <w:rPr>
                <w:rFonts w:ascii="黑体" w:eastAsia="黑体" w:hAnsi="宋体" w:cs="仿宋_GB2312"/>
                <w:kern w:val="0"/>
                <w:szCs w:val="20"/>
              </w:rPr>
              <w:t xml:space="preserve">  </w:t>
            </w:r>
          </w:p>
          <w:p w:rsidR="00203392" w:rsidRPr="00DE0954" w:rsidRDefault="00203392" w:rsidP="00203392">
            <w:pPr>
              <w:spacing w:line="240" w:lineRule="exact"/>
              <w:ind w:firstLineChars="1900" w:firstLine="31680"/>
              <w:rPr>
                <w:rFonts w:ascii="黑体" w:eastAsia="黑体" w:hAnsi="宋体" w:cs="仿宋_GB2312"/>
                <w:kern w:val="0"/>
                <w:szCs w:val="20"/>
              </w:rPr>
            </w:pPr>
          </w:p>
          <w:p w:rsidR="00203392" w:rsidRPr="00DE0954" w:rsidRDefault="00203392" w:rsidP="00203392">
            <w:pPr>
              <w:spacing w:line="240" w:lineRule="exact"/>
              <w:ind w:firstLineChars="1900" w:firstLine="31680"/>
              <w:rPr>
                <w:rFonts w:ascii="黑体" w:eastAsia="黑体" w:hAnsi="宋体" w:cs="仿宋_GB2312"/>
                <w:kern w:val="0"/>
                <w:szCs w:val="20"/>
              </w:rPr>
            </w:pPr>
            <w:r w:rsidRPr="00DE0954">
              <w:rPr>
                <w:rFonts w:ascii="黑体" w:eastAsia="黑体" w:hAnsi="宋体" w:cs="仿宋_GB2312"/>
                <w:kern w:val="0"/>
                <w:szCs w:val="20"/>
              </w:rPr>
              <w:t xml:space="preserve"> </w:t>
            </w:r>
            <w:r w:rsidRPr="00DE0954">
              <w:rPr>
                <w:rFonts w:ascii="黑体" w:eastAsia="黑体" w:hAnsi="宋体" w:cs="仿宋_GB2312" w:hint="eastAsia"/>
                <w:kern w:val="0"/>
                <w:szCs w:val="20"/>
              </w:rPr>
              <w:t>法人代表签字：</w:t>
            </w:r>
            <w:r w:rsidRPr="00DE0954">
              <w:rPr>
                <w:rFonts w:ascii="黑体" w:eastAsia="黑体" w:hAnsi="宋体" w:cs="仿宋_GB2312"/>
                <w:kern w:val="0"/>
                <w:szCs w:val="20"/>
              </w:rPr>
              <w:t xml:space="preserve"> </w:t>
            </w:r>
            <w:r w:rsidRPr="00DE0954">
              <w:rPr>
                <w:rFonts w:ascii="黑体" w:eastAsia="黑体" w:hAnsi="宋体" w:cs="仿宋_GB2312" w:hint="eastAsia"/>
                <w:kern w:val="0"/>
                <w:szCs w:val="20"/>
              </w:rPr>
              <w:t>年</w:t>
            </w:r>
            <w:r w:rsidRPr="00DE0954">
              <w:rPr>
                <w:rFonts w:ascii="黑体" w:eastAsia="黑体" w:hAnsi="宋体" w:cs="仿宋_GB2312"/>
                <w:kern w:val="0"/>
                <w:szCs w:val="20"/>
              </w:rPr>
              <w:t xml:space="preserve">  </w:t>
            </w:r>
            <w:r w:rsidRPr="00DE0954">
              <w:rPr>
                <w:rFonts w:ascii="黑体" w:eastAsia="黑体" w:hAnsi="宋体" w:cs="仿宋_GB2312" w:hint="eastAsia"/>
                <w:kern w:val="0"/>
                <w:szCs w:val="20"/>
              </w:rPr>
              <w:t>月</w:t>
            </w:r>
            <w:r w:rsidRPr="00DE0954">
              <w:rPr>
                <w:rFonts w:ascii="黑体" w:eastAsia="黑体" w:hAnsi="宋体" w:cs="仿宋_GB2312"/>
                <w:kern w:val="0"/>
                <w:szCs w:val="20"/>
              </w:rPr>
              <w:t xml:space="preserve">  </w:t>
            </w:r>
            <w:r w:rsidRPr="00DE0954">
              <w:rPr>
                <w:rFonts w:ascii="黑体" w:eastAsia="黑体" w:hAnsi="宋体" w:cs="仿宋_GB2312" w:hint="eastAsia"/>
                <w:kern w:val="0"/>
                <w:szCs w:val="20"/>
              </w:rPr>
              <w:t>日</w:t>
            </w:r>
          </w:p>
        </w:tc>
      </w:tr>
    </w:tbl>
    <w:p w:rsidR="00203392" w:rsidRDefault="00203392">
      <w:pPr>
        <w:spacing w:line="240" w:lineRule="exact"/>
        <w:rPr>
          <w:rFonts w:ascii="黑体" w:eastAsia="黑体" w:hAnsi="宋体" w:cs="仿宋_GB2312"/>
          <w:kern w:val="0"/>
        </w:rPr>
      </w:pPr>
    </w:p>
    <w:tbl>
      <w:tblPr>
        <w:tblW w:w="92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28" w:type="dxa"/>
          <w:bottom w:w="28" w:type="dxa"/>
          <w:right w:w="28" w:type="dxa"/>
        </w:tblCellMar>
        <w:tblLook w:val="00A0"/>
      </w:tblPr>
      <w:tblGrid>
        <w:gridCol w:w="1134"/>
        <w:gridCol w:w="1134"/>
        <w:gridCol w:w="4957"/>
        <w:gridCol w:w="1157"/>
        <w:gridCol w:w="851"/>
      </w:tblGrid>
      <w:tr w:rsidR="00203392" w:rsidRPr="00DE0954" w:rsidTr="00DE0954">
        <w:trPr>
          <w:tblHeader/>
          <w:jc w:val="center"/>
        </w:trPr>
        <w:tc>
          <w:tcPr>
            <w:tcW w:w="1134" w:type="dxa"/>
            <w:tcBorders>
              <w:top w:val="single" w:sz="12" w:space="0" w:color="auto"/>
            </w:tcBorders>
          </w:tcPr>
          <w:p w:rsidR="00203392" w:rsidRPr="00DE0954" w:rsidRDefault="00203392" w:rsidP="00DE0954">
            <w:pPr>
              <w:adjustRightInd w:val="0"/>
              <w:snapToGrid w:val="0"/>
              <w:spacing w:line="240" w:lineRule="exact"/>
              <w:jc w:val="center"/>
              <w:rPr>
                <w:rFonts w:ascii="宋体" w:cs="仿宋_GB2312"/>
                <w:b/>
                <w:kern w:val="0"/>
                <w:sz w:val="24"/>
                <w:szCs w:val="24"/>
              </w:rPr>
            </w:pPr>
            <w:r w:rsidRPr="00DE0954">
              <w:rPr>
                <w:rFonts w:ascii="宋体" w:hAnsi="宋体" w:cs="仿宋_GB2312" w:hint="eastAsia"/>
                <w:b/>
                <w:kern w:val="0"/>
                <w:sz w:val="24"/>
                <w:szCs w:val="24"/>
              </w:rPr>
              <w:t>一级指标</w:t>
            </w:r>
          </w:p>
        </w:tc>
        <w:tc>
          <w:tcPr>
            <w:tcW w:w="1134" w:type="dxa"/>
            <w:tcBorders>
              <w:top w:val="single" w:sz="12" w:space="0" w:color="auto"/>
            </w:tcBorders>
            <w:vAlign w:val="center"/>
          </w:tcPr>
          <w:p w:rsidR="00203392" w:rsidRPr="00DE0954" w:rsidRDefault="00203392" w:rsidP="00DE0954">
            <w:pPr>
              <w:adjustRightInd w:val="0"/>
              <w:snapToGrid w:val="0"/>
              <w:spacing w:line="240" w:lineRule="exact"/>
              <w:jc w:val="center"/>
              <w:rPr>
                <w:rFonts w:ascii="宋体" w:cs="仿宋_GB2312"/>
                <w:b/>
                <w:kern w:val="0"/>
                <w:sz w:val="24"/>
                <w:szCs w:val="24"/>
              </w:rPr>
            </w:pPr>
            <w:r w:rsidRPr="00DE0954">
              <w:rPr>
                <w:rFonts w:ascii="宋体" w:hAnsi="宋体" w:cs="仿宋_GB2312" w:hint="eastAsia"/>
                <w:b/>
                <w:kern w:val="0"/>
                <w:sz w:val="24"/>
                <w:szCs w:val="24"/>
              </w:rPr>
              <w:t>二级指标</w:t>
            </w:r>
          </w:p>
        </w:tc>
        <w:tc>
          <w:tcPr>
            <w:tcW w:w="4957" w:type="dxa"/>
            <w:tcBorders>
              <w:top w:val="single" w:sz="12" w:space="0" w:color="auto"/>
            </w:tcBorders>
            <w:vAlign w:val="center"/>
          </w:tcPr>
          <w:p w:rsidR="00203392" w:rsidRPr="00DE0954" w:rsidRDefault="00203392" w:rsidP="00DE0954">
            <w:pPr>
              <w:autoSpaceDE w:val="0"/>
              <w:autoSpaceDN w:val="0"/>
              <w:adjustRightInd w:val="0"/>
              <w:snapToGrid w:val="0"/>
              <w:spacing w:line="240" w:lineRule="exact"/>
              <w:jc w:val="center"/>
              <w:rPr>
                <w:rFonts w:ascii="宋体" w:cs="仿宋_GB2312"/>
                <w:b/>
                <w:kern w:val="0"/>
                <w:sz w:val="24"/>
                <w:szCs w:val="24"/>
              </w:rPr>
            </w:pPr>
            <w:r w:rsidRPr="00DE0954">
              <w:rPr>
                <w:rFonts w:ascii="宋体" w:hAnsi="宋体" w:cs="仿宋_GB2312" w:hint="eastAsia"/>
                <w:b/>
                <w:kern w:val="0"/>
                <w:sz w:val="24"/>
                <w:szCs w:val="24"/>
              </w:rPr>
              <w:t>基本要求</w:t>
            </w:r>
          </w:p>
        </w:tc>
        <w:tc>
          <w:tcPr>
            <w:tcW w:w="1157" w:type="dxa"/>
            <w:tcBorders>
              <w:top w:val="single" w:sz="12" w:space="0" w:color="auto"/>
            </w:tcBorders>
            <w:vAlign w:val="center"/>
          </w:tcPr>
          <w:p w:rsidR="00203392" w:rsidRPr="00DE0954" w:rsidRDefault="00203392" w:rsidP="00DE0954">
            <w:pPr>
              <w:adjustRightInd w:val="0"/>
              <w:snapToGrid w:val="0"/>
              <w:spacing w:line="240" w:lineRule="exact"/>
              <w:jc w:val="center"/>
              <w:rPr>
                <w:rFonts w:ascii="宋体" w:cs="仿宋_GB2312"/>
                <w:b/>
                <w:kern w:val="0"/>
                <w:sz w:val="24"/>
                <w:szCs w:val="24"/>
              </w:rPr>
            </w:pPr>
            <w:r w:rsidRPr="00DE0954">
              <w:rPr>
                <w:rFonts w:ascii="宋体" w:hAnsi="宋体" w:cs="仿宋_GB2312" w:hint="eastAsia"/>
                <w:b/>
                <w:kern w:val="0"/>
                <w:sz w:val="24"/>
                <w:szCs w:val="24"/>
              </w:rPr>
              <w:t>基本分</w:t>
            </w:r>
          </w:p>
        </w:tc>
        <w:tc>
          <w:tcPr>
            <w:tcW w:w="851" w:type="dxa"/>
            <w:tcBorders>
              <w:top w:val="single" w:sz="12" w:space="0" w:color="auto"/>
            </w:tcBorders>
            <w:vAlign w:val="center"/>
          </w:tcPr>
          <w:p w:rsidR="00203392" w:rsidRPr="00DE0954" w:rsidRDefault="00203392" w:rsidP="00DE0954">
            <w:pPr>
              <w:adjustRightInd w:val="0"/>
              <w:snapToGrid w:val="0"/>
              <w:spacing w:line="240" w:lineRule="exact"/>
              <w:jc w:val="center"/>
              <w:rPr>
                <w:rFonts w:ascii="宋体" w:cs="仿宋_GB2312"/>
                <w:b/>
                <w:kern w:val="0"/>
                <w:sz w:val="24"/>
                <w:szCs w:val="24"/>
              </w:rPr>
            </w:pPr>
            <w:r w:rsidRPr="00DE0954">
              <w:rPr>
                <w:rFonts w:ascii="宋体" w:hAnsi="宋体" w:cs="仿宋_GB2312" w:hint="eastAsia"/>
                <w:b/>
                <w:kern w:val="0"/>
                <w:sz w:val="24"/>
                <w:szCs w:val="24"/>
              </w:rPr>
              <w:t>自评分</w:t>
            </w:r>
          </w:p>
        </w:tc>
      </w:tr>
      <w:tr w:rsidR="00203392" w:rsidRPr="00DE0954" w:rsidTr="00DE0954">
        <w:trPr>
          <w:tblHeader/>
          <w:jc w:val="center"/>
        </w:trPr>
        <w:tc>
          <w:tcPr>
            <w:tcW w:w="1134" w:type="dxa"/>
            <w:vMerge w:val="restart"/>
            <w:vAlign w:val="center"/>
          </w:tcPr>
          <w:p w:rsidR="00203392" w:rsidRPr="00DE0954" w:rsidRDefault="00203392" w:rsidP="00DE0954">
            <w:pPr>
              <w:adjustRightInd w:val="0"/>
              <w:snapToGrid w:val="0"/>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一般要求</w:t>
            </w:r>
          </w:p>
        </w:tc>
        <w:tc>
          <w:tcPr>
            <w:tcW w:w="1134" w:type="dxa"/>
            <w:vAlign w:val="center"/>
          </w:tcPr>
          <w:p w:rsidR="00203392" w:rsidRPr="00DE0954" w:rsidRDefault="00203392" w:rsidP="00DE0954">
            <w:pPr>
              <w:adjustRightInd w:val="0"/>
              <w:snapToGrid w:val="0"/>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合规性要求</w:t>
            </w:r>
          </w:p>
        </w:tc>
        <w:tc>
          <w:tcPr>
            <w:tcW w:w="4957" w:type="dxa"/>
            <w:vAlign w:val="center"/>
          </w:tcPr>
          <w:p w:rsidR="00203392" w:rsidRPr="00DE0954" w:rsidRDefault="00203392" w:rsidP="00DE0954">
            <w:pPr>
              <w:autoSpaceDE w:val="0"/>
              <w:autoSpaceDN w:val="0"/>
              <w:adjustRightInd w:val="0"/>
              <w:snapToGrid w:val="0"/>
              <w:spacing w:line="240" w:lineRule="exact"/>
              <w:rPr>
                <w:rFonts w:ascii="黑体" w:eastAsia="黑体" w:hAnsi="宋体" w:cs="仿宋_GB2312"/>
                <w:kern w:val="0"/>
                <w:szCs w:val="20"/>
              </w:rPr>
            </w:pPr>
            <w:r w:rsidRPr="00DE0954">
              <w:rPr>
                <w:rFonts w:ascii="黑体" w:eastAsia="黑体" w:hAnsi="宋体" w:cs="仿宋_GB2312" w:hint="eastAsia"/>
                <w:spacing w:val="-5"/>
                <w:kern w:val="0"/>
                <w:szCs w:val="20"/>
              </w:rPr>
              <w:t>企业依法设立，在建设和生产过程中遵守有关法律、法规、政策和标准，近二年无重大安全、环保、质量等事故。</w:t>
            </w:r>
          </w:p>
        </w:tc>
        <w:tc>
          <w:tcPr>
            <w:tcW w:w="1157" w:type="dxa"/>
            <w:vAlign w:val="center"/>
          </w:tcPr>
          <w:p w:rsidR="00203392" w:rsidRPr="00DE0954" w:rsidRDefault="00203392" w:rsidP="00DE0954">
            <w:pPr>
              <w:adjustRightInd w:val="0"/>
              <w:snapToGrid w:val="0"/>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是否符合一票否决。</w:t>
            </w:r>
          </w:p>
        </w:tc>
        <w:tc>
          <w:tcPr>
            <w:tcW w:w="851" w:type="dxa"/>
            <w:vAlign w:val="center"/>
          </w:tcPr>
          <w:p w:rsidR="00203392" w:rsidRPr="00DE0954" w:rsidRDefault="00203392" w:rsidP="00DE0954">
            <w:pPr>
              <w:adjustRightInd w:val="0"/>
              <w:snapToGrid w:val="0"/>
              <w:spacing w:line="240" w:lineRule="exact"/>
              <w:jc w:val="center"/>
              <w:rPr>
                <w:rFonts w:ascii="黑体" w:eastAsia="黑体" w:hAnsi="宋体" w:cs="仿宋_GB2312"/>
                <w:kern w:val="0"/>
                <w:szCs w:val="20"/>
              </w:rPr>
            </w:pPr>
          </w:p>
        </w:tc>
      </w:tr>
      <w:tr w:rsidR="00203392" w:rsidRPr="00DE0954" w:rsidTr="00DE0954">
        <w:trPr>
          <w:tblHeader/>
          <w:jc w:val="center"/>
        </w:trPr>
        <w:tc>
          <w:tcPr>
            <w:tcW w:w="1134" w:type="dxa"/>
            <w:vMerge/>
            <w:vAlign w:val="center"/>
          </w:tcPr>
          <w:p w:rsidR="00203392" w:rsidRPr="00DE0954" w:rsidRDefault="00203392" w:rsidP="00DE0954">
            <w:pPr>
              <w:adjustRightInd w:val="0"/>
              <w:snapToGrid w:val="0"/>
              <w:spacing w:line="240" w:lineRule="exact"/>
              <w:jc w:val="center"/>
              <w:rPr>
                <w:rFonts w:ascii="黑体" w:eastAsia="黑体" w:hAnsi="宋体" w:cs="仿宋_GB2312"/>
                <w:kern w:val="0"/>
                <w:szCs w:val="20"/>
              </w:rPr>
            </w:pPr>
          </w:p>
        </w:tc>
        <w:tc>
          <w:tcPr>
            <w:tcW w:w="1134" w:type="dxa"/>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rPr>
            </w:pPr>
            <w:r w:rsidRPr="00DE0954">
              <w:rPr>
                <w:rFonts w:ascii="黑体" w:eastAsia="黑体" w:hAnsi="宋体" w:cs="仿宋_GB2312" w:hint="eastAsia"/>
                <w:kern w:val="0"/>
                <w:szCs w:val="20"/>
              </w:rPr>
              <w:t>管理机制</w:t>
            </w:r>
          </w:p>
          <w:p w:rsidR="00203392" w:rsidRPr="00DE0954" w:rsidRDefault="00203392" w:rsidP="00DE0954">
            <w:pPr>
              <w:adjustRightInd w:val="0"/>
              <w:snapToGrid w:val="0"/>
              <w:spacing w:line="240" w:lineRule="exact"/>
              <w:jc w:val="center"/>
              <w:rPr>
                <w:rFonts w:ascii="黑体" w:eastAsia="黑体" w:hAnsi="宋体" w:cs="仿宋_GB2312"/>
                <w:kern w:val="0"/>
                <w:szCs w:val="20"/>
              </w:rPr>
            </w:pPr>
          </w:p>
        </w:tc>
        <w:tc>
          <w:tcPr>
            <w:tcW w:w="4957" w:type="dxa"/>
            <w:vAlign w:val="center"/>
          </w:tcPr>
          <w:p w:rsidR="00203392" w:rsidRPr="00DE0954" w:rsidRDefault="00203392" w:rsidP="00DE0954">
            <w:pPr>
              <w:autoSpaceDE w:val="0"/>
              <w:autoSpaceDN w:val="0"/>
              <w:adjustRightInd w:val="0"/>
              <w:snapToGrid w:val="0"/>
              <w:spacing w:line="240" w:lineRule="exact"/>
              <w:rPr>
                <w:rFonts w:ascii="黑体" w:eastAsia="黑体" w:hAnsi="宋体" w:cs="仿宋_GB2312"/>
                <w:kern w:val="0"/>
                <w:szCs w:val="20"/>
              </w:rPr>
            </w:pP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黑体" w:eastAsia="黑体" w:hAnsi="宋体" w:cs="仿宋_GB2312" w:hint="eastAsia"/>
                <w:kern w:val="0"/>
                <w:szCs w:val="20"/>
              </w:rPr>
              <w:t>设有绿色企业管理机构，健全、实施绿色制造的制度。</w:t>
            </w:r>
          </w:p>
          <w:p w:rsidR="00203392" w:rsidRPr="00DE0954" w:rsidRDefault="00203392" w:rsidP="00DE0954">
            <w:pPr>
              <w:autoSpaceDE w:val="0"/>
              <w:autoSpaceDN w:val="0"/>
              <w:adjustRightInd w:val="0"/>
              <w:snapToGrid w:val="0"/>
              <w:spacing w:line="240" w:lineRule="exact"/>
              <w:rPr>
                <w:rFonts w:ascii="黑体" w:eastAsia="黑体" w:hAnsi="宋体" w:cs="仿宋_GB2312"/>
                <w:kern w:val="0"/>
                <w:szCs w:val="20"/>
              </w:rPr>
            </w:pPr>
            <w:r w:rsidRPr="00DE0954">
              <w:rPr>
                <w:rFonts w:ascii="Times New Roman" w:eastAsia="黑体" w:hAnsi="Times New Roman"/>
                <w:kern w:val="0"/>
                <w:szCs w:val="20"/>
              </w:rPr>
              <w:t>2</w:t>
            </w:r>
            <w:r w:rsidRPr="00DE0954">
              <w:rPr>
                <w:rFonts w:ascii="黑体" w:eastAsia="黑体" w:hAnsi="宋体" w:cs="仿宋_GB2312"/>
                <w:kern w:val="0"/>
                <w:szCs w:val="20"/>
              </w:rPr>
              <w:t>.</w:t>
            </w:r>
            <w:r w:rsidRPr="00DE0954">
              <w:rPr>
                <w:rFonts w:ascii="黑体" w:eastAsia="黑体" w:hAnsi="宋体" w:cs="仿宋_GB2312" w:hint="eastAsia"/>
                <w:kern w:val="0"/>
                <w:szCs w:val="20"/>
              </w:rPr>
              <w:t>有绿色企业建设中长期规划及量化的年度目标和实施方案。</w:t>
            </w:r>
          </w:p>
        </w:tc>
        <w:tc>
          <w:tcPr>
            <w:tcW w:w="1157" w:type="dxa"/>
            <w:vAlign w:val="center"/>
          </w:tcPr>
          <w:p w:rsidR="00203392" w:rsidRPr="00DE0954" w:rsidRDefault="00203392" w:rsidP="00DE0954">
            <w:pPr>
              <w:adjustRightInd w:val="0"/>
              <w:snapToGrid w:val="0"/>
              <w:spacing w:line="24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4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restart"/>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基础设施</w:t>
            </w:r>
          </w:p>
        </w:tc>
        <w:tc>
          <w:tcPr>
            <w:tcW w:w="1134" w:type="dxa"/>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建筑</w:t>
            </w:r>
          </w:p>
        </w:tc>
        <w:tc>
          <w:tcPr>
            <w:tcW w:w="4957" w:type="dxa"/>
            <w:vAlign w:val="center"/>
          </w:tcPr>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黑体" w:eastAsia="黑体" w:hAnsi="宋体" w:cs="仿宋_GB2312" w:hint="eastAsia"/>
                <w:kern w:val="0"/>
                <w:szCs w:val="20"/>
              </w:rPr>
              <w:t>企业新建、改建和扩建时，应遵守国家“固定资产投资项目节能评估审查制度”、“三同时制度”、“工业项目建设用地控制指标”等产业政策和有关要求。</w:t>
            </w:r>
          </w:p>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Times New Roman" w:eastAsia="黑体" w:hAnsi="Times New Roman"/>
                <w:kern w:val="0"/>
                <w:szCs w:val="20"/>
              </w:rPr>
              <w:t>2</w:t>
            </w:r>
            <w:r w:rsidRPr="00DE0954">
              <w:rPr>
                <w:rFonts w:ascii="黑体" w:eastAsia="黑体" w:hAnsi="宋体" w:cs="仿宋_GB2312"/>
                <w:kern w:val="0"/>
                <w:szCs w:val="20"/>
              </w:rPr>
              <w:t>.</w:t>
            </w:r>
            <w:r w:rsidRPr="00DE0954">
              <w:rPr>
                <w:rFonts w:ascii="黑体" w:eastAsia="黑体" w:hAnsi="宋体" w:cs="仿宋_GB2312" w:hint="eastAsia"/>
                <w:kern w:val="0"/>
                <w:szCs w:val="20"/>
              </w:rPr>
              <w:t>企业的建筑应满足国家或地方相关法律法规及标准的要求。</w:t>
            </w:r>
          </w:p>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Times New Roman" w:eastAsia="黑体" w:hAnsi="Times New Roman"/>
                <w:kern w:val="0"/>
                <w:szCs w:val="20"/>
              </w:rPr>
              <w:t>3</w:t>
            </w:r>
            <w:r w:rsidRPr="00DE0954">
              <w:rPr>
                <w:rFonts w:ascii="黑体" w:eastAsia="黑体" w:hAnsi="宋体" w:cs="仿宋_GB2312"/>
                <w:kern w:val="0"/>
                <w:szCs w:val="20"/>
              </w:rPr>
              <w:t>.</w:t>
            </w:r>
            <w:r w:rsidRPr="00DE0954">
              <w:rPr>
                <w:rFonts w:ascii="黑体" w:eastAsia="黑体" w:hAnsi="宋体" w:cs="仿宋_GB2312" w:hint="eastAsia"/>
                <w:kern w:val="0"/>
                <w:szCs w:val="20"/>
              </w:rPr>
              <w:t>厂房内部装饰装修材料中醛、苯、氨、氡等有害物质必须符合国家和地方法律、标准要求。</w:t>
            </w:r>
          </w:p>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Times New Roman" w:eastAsia="黑体" w:hAnsi="Times New Roman"/>
                <w:kern w:val="0"/>
                <w:szCs w:val="20"/>
              </w:rPr>
              <w:t>4</w:t>
            </w:r>
            <w:r w:rsidRPr="00DE0954">
              <w:rPr>
                <w:rFonts w:ascii="黑体" w:eastAsia="黑体" w:hAnsi="宋体" w:cs="仿宋_GB2312"/>
                <w:kern w:val="0"/>
                <w:szCs w:val="20"/>
              </w:rPr>
              <w:t>.</w:t>
            </w:r>
            <w:r w:rsidRPr="00DE0954">
              <w:rPr>
                <w:rFonts w:ascii="黑体" w:eastAsia="黑体" w:hAnsi="宋体" w:cs="仿宋_GB2312" w:hint="eastAsia"/>
                <w:kern w:val="0"/>
                <w:szCs w:val="20"/>
              </w:rPr>
              <w:t>危险品仓库、有毒有害操作间、废弃物处理间等产生污染物的房间应独立设置。</w:t>
            </w:r>
          </w:p>
        </w:tc>
        <w:tc>
          <w:tcPr>
            <w:tcW w:w="1157" w:type="dxa"/>
            <w:vAlign w:val="center"/>
          </w:tcPr>
          <w:p w:rsidR="00203392" w:rsidRPr="00DE0954" w:rsidRDefault="00203392" w:rsidP="00DE0954">
            <w:pPr>
              <w:adjustRightInd w:val="0"/>
              <w:snapToGrid w:val="0"/>
              <w:spacing w:line="24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4</w:t>
            </w:r>
          </w:p>
        </w:tc>
        <w:tc>
          <w:tcPr>
            <w:tcW w:w="851" w:type="dxa"/>
            <w:vAlign w:val="center"/>
          </w:tcPr>
          <w:p w:rsidR="00203392" w:rsidRPr="00DE0954" w:rsidRDefault="00203392" w:rsidP="00DE0954">
            <w:pPr>
              <w:adjustRightInd w:val="0"/>
              <w:snapToGrid w:val="0"/>
              <w:spacing w:line="24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计量设备</w:t>
            </w:r>
          </w:p>
        </w:tc>
        <w:tc>
          <w:tcPr>
            <w:tcW w:w="4957" w:type="dxa"/>
            <w:vAlign w:val="center"/>
          </w:tcPr>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黑体" w:eastAsia="黑体" w:hAnsi="宋体" w:cs="仿宋_GB2312" w:hint="eastAsia"/>
                <w:kern w:val="0"/>
                <w:szCs w:val="20"/>
              </w:rPr>
              <w:t>依据</w:t>
            </w:r>
            <w:r w:rsidRPr="00DE0954">
              <w:rPr>
                <w:rFonts w:ascii="黑体" w:eastAsia="黑体" w:hAnsi="宋体" w:cs="仿宋_GB2312"/>
                <w:kern w:val="0"/>
                <w:szCs w:val="20"/>
              </w:rPr>
              <w:t>GB</w:t>
            </w:r>
            <w:r w:rsidRPr="00DE0954">
              <w:rPr>
                <w:rFonts w:ascii="Times New Roman" w:eastAsia="黑体" w:hAnsi="Times New Roman"/>
                <w:kern w:val="0"/>
                <w:szCs w:val="20"/>
              </w:rPr>
              <w:t>17167</w:t>
            </w:r>
            <w:r w:rsidRPr="00DE0954">
              <w:rPr>
                <w:rFonts w:ascii="黑体" w:eastAsia="黑体" w:hAnsi="宋体" w:cs="仿宋_GB2312" w:hint="eastAsia"/>
                <w:kern w:val="0"/>
                <w:szCs w:val="20"/>
              </w:rPr>
              <w:t>、</w:t>
            </w:r>
            <w:r w:rsidRPr="00DE0954">
              <w:rPr>
                <w:rFonts w:ascii="黑体" w:eastAsia="黑体" w:hAnsi="宋体" w:cs="仿宋_GB2312"/>
                <w:kern w:val="0"/>
                <w:szCs w:val="20"/>
              </w:rPr>
              <w:t>GB</w:t>
            </w:r>
            <w:r w:rsidRPr="00DE0954">
              <w:rPr>
                <w:rFonts w:ascii="Times New Roman" w:eastAsia="黑体" w:hAnsi="Times New Roman"/>
                <w:kern w:val="0"/>
                <w:szCs w:val="20"/>
              </w:rPr>
              <w:t>24789</w:t>
            </w:r>
            <w:r w:rsidRPr="00DE0954">
              <w:rPr>
                <w:rFonts w:ascii="黑体" w:eastAsia="黑体" w:hAnsi="宋体" w:cs="仿宋_GB2312" w:hint="eastAsia"/>
                <w:kern w:val="0"/>
                <w:szCs w:val="20"/>
              </w:rPr>
              <w:t>等要求配备、使用和管理能源、水以及其他资源的计量器具和装置。能源及资源使用的类型不同时，应进行分类计量。</w:t>
            </w:r>
          </w:p>
        </w:tc>
        <w:tc>
          <w:tcPr>
            <w:tcW w:w="1157" w:type="dxa"/>
            <w:vAlign w:val="center"/>
          </w:tcPr>
          <w:p w:rsidR="00203392" w:rsidRPr="00DE0954" w:rsidRDefault="00203392" w:rsidP="00DE0954">
            <w:pPr>
              <w:adjustRightInd w:val="0"/>
              <w:snapToGrid w:val="0"/>
              <w:spacing w:line="24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4</w:t>
            </w:r>
          </w:p>
        </w:tc>
        <w:tc>
          <w:tcPr>
            <w:tcW w:w="851" w:type="dxa"/>
            <w:vAlign w:val="center"/>
          </w:tcPr>
          <w:p w:rsidR="00203392" w:rsidRPr="00DE0954" w:rsidRDefault="00203392" w:rsidP="00DE0954">
            <w:pPr>
              <w:adjustRightInd w:val="0"/>
              <w:snapToGrid w:val="0"/>
              <w:spacing w:line="24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4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照明</w:t>
            </w:r>
          </w:p>
        </w:tc>
        <w:tc>
          <w:tcPr>
            <w:tcW w:w="4957" w:type="dxa"/>
            <w:vAlign w:val="center"/>
          </w:tcPr>
          <w:p w:rsidR="00203392" w:rsidRPr="00DE0954" w:rsidRDefault="00203392" w:rsidP="00DE0954">
            <w:pPr>
              <w:autoSpaceDE w:val="0"/>
              <w:autoSpaceDN w:val="0"/>
              <w:adjustRightInd w:val="0"/>
              <w:snapToGrid w:val="0"/>
              <w:spacing w:line="24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企业厂区及各房间或场所的照明功率密度应符合</w:t>
            </w:r>
            <w:r w:rsidRPr="00DE0954">
              <w:rPr>
                <w:rFonts w:ascii="黑体" w:eastAsia="黑体" w:hAnsi="宋体" w:cs="仿宋_GB2312"/>
                <w:kern w:val="0"/>
                <w:szCs w:val="20"/>
              </w:rPr>
              <w:t>GB</w:t>
            </w:r>
            <w:r w:rsidRPr="00DE0954">
              <w:rPr>
                <w:rFonts w:ascii="Times New Roman" w:eastAsia="黑体" w:hAnsi="Times New Roman"/>
                <w:kern w:val="0"/>
                <w:szCs w:val="20"/>
              </w:rPr>
              <w:t>50034</w:t>
            </w:r>
            <w:r w:rsidRPr="00DE0954">
              <w:rPr>
                <w:rFonts w:ascii="黑体" w:eastAsia="黑体" w:hAnsi="宋体" w:cs="仿宋_GB2312" w:hint="eastAsia"/>
                <w:kern w:val="0"/>
                <w:szCs w:val="20"/>
              </w:rPr>
              <w:t>规定现行值。</w:t>
            </w:r>
          </w:p>
        </w:tc>
        <w:tc>
          <w:tcPr>
            <w:tcW w:w="1157" w:type="dxa"/>
            <w:vAlign w:val="center"/>
          </w:tcPr>
          <w:p w:rsidR="00203392" w:rsidRPr="00DE0954" w:rsidRDefault="00203392" w:rsidP="00DE0954">
            <w:pPr>
              <w:adjustRightInd w:val="0"/>
              <w:snapToGrid w:val="0"/>
              <w:spacing w:line="24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3</w:t>
            </w:r>
          </w:p>
        </w:tc>
        <w:tc>
          <w:tcPr>
            <w:tcW w:w="851" w:type="dxa"/>
            <w:vAlign w:val="center"/>
          </w:tcPr>
          <w:p w:rsidR="00203392" w:rsidRPr="00DE0954" w:rsidRDefault="00203392" w:rsidP="00DE0954">
            <w:pPr>
              <w:adjustRightInd w:val="0"/>
              <w:snapToGrid w:val="0"/>
              <w:spacing w:line="24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管理体系</w:t>
            </w: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rPr>
              <w:t>质量、健康</w:t>
            </w:r>
            <w:r w:rsidRPr="00DE0954">
              <w:rPr>
                <w:rFonts w:ascii="黑体" w:eastAsia="黑体" w:hAnsi="宋体" w:cs="仿宋_GB2312" w:hint="eastAsia"/>
                <w:kern w:val="0"/>
                <w:szCs w:val="20"/>
                <w:lang w:eastAsia="en-US"/>
              </w:rPr>
              <w:t>管理体系</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黑体" w:eastAsia="黑体" w:hAnsi="宋体" w:cs="仿宋_GB2312" w:hint="eastAsia"/>
                <w:kern w:val="0"/>
                <w:szCs w:val="20"/>
              </w:rPr>
              <w:t>应建立、实施</w:t>
            </w:r>
            <w:r w:rsidRPr="00DE0954">
              <w:rPr>
                <w:rFonts w:ascii="黑体" w:eastAsia="黑体" w:hAnsi="宋体" w:cs="仿宋_GB2312"/>
                <w:kern w:val="0"/>
                <w:szCs w:val="20"/>
              </w:rPr>
              <w:t>GB/T</w:t>
            </w:r>
            <w:r w:rsidRPr="00DE0954">
              <w:rPr>
                <w:rFonts w:ascii="Times New Roman" w:eastAsia="黑体" w:hAnsi="Times New Roman"/>
                <w:kern w:val="0"/>
                <w:szCs w:val="20"/>
              </w:rPr>
              <w:t>19001</w:t>
            </w:r>
            <w:r w:rsidRPr="00DE0954">
              <w:rPr>
                <w:rFonts w:ascii="黑体" w:eastAsia="黑体" w:hAnsi="宋体" w:cs="仿宋_GB2312" w:hint="eastAsia"/>
                <w:kern w:val="0"/>
                <w:szCs w:val="20"/>
              </w:rPr>
              <w:t>质量管理体系、符合</w:t>
            </w:r>
            <w:r w:rsidRPr="00DE0954">
              <w:rPr>
                <w:rFonts w:ascii="黑体" w:eastAsia="黑体" w:hAnsi="宋体" w:cs="仿宋_GB2312"/>
                <w:kern w:val="0"/>
                <w:szCs w:val="20"/>
              </w:rPr>
              <w:t>GB/T</w:t>
            </w:r>
            <w:r w:rsidRPr="00DE0954">
              <w:rPr>
                <w:rFonts w:ascii="Times New Roman" w:eastAsia="黑体" w:hAnsi="Times New Roman"/>
                <w:kern w:val="0"/>
                <w:szCs w:val="20"/>
              </w:rPr>
              <w:t>28001</w:t>
            </w:r>
            <w:r w:rsidRPr="00DE0954">
              <w:rPr>
                <w:rFonts w:ascii="黑体" w:eastAsia="黑体" w:hAnsi="宋体" w:cs="仿宋_GB2312" w:hint="eastAsia"/>
                <w:kern w:val="0"/>
                <w:szCs w:val="20"/>
              </w:rPr>
              <w:t>职业健康安全管理体系要求。</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环境管理</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体系</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Times New Roman" w:eastAsia="黑体" w:hAnsi="Times New Roman"/>
                <w:kern w:val="0"/>
                <w:szCs w:val="20"/>
              </w:rPr>
              <w:t>2</w:t>
            </w:r>
            <w:r w:rsidRPr="00DE0954">
              <w:rPr>
                <w:rFonts w:ascii="黑体" w:eastAsia="黑体" w:hAnsi="宋体" w:cs="仿宋_GB2312"/>
                <w:kern w:val="0"/>
                <w:szCs w:val="20"/>
              </w:rPr>
              <w:t>.</w:t>
            </w:r>
            <w:r w:rsidRPr="00DE0954">
              <w:rPr>
                <w:rFonts w:ascii="黑体" w:eastAsia="黑体" w:hAnsi="宋体" w:cs="仿宋_GB2312" w:hint="eastAsia"/>
                <w:kern w:val="0"/>
                <w:szCs w:val="20"/>
              </w:rPr>
              <w:t>建立、实施</w:t>
            </w:r>
            <w:r w:rsidRPr="00DE0954">
              <w:rPr>
                <w:rFonts w:ascii="黑体" w:eastAsia="黑体" w:hAnsi="宋体" w:cs="仿宋_GB2312"/>
                <w:kern w:val="0"/>
                <w:szCs w:val="20"/>
              </w:rPr>
              <w:t>GB/T</w:t>
            </w:r>
            <w:r w:rsidRPr="00DE0954">
              <w:rPr>
                <w:rFonts w:ascii="Times New Roman" w:eastAsia="黑体" w:hAnsi="Times New Roman"/>
                <w:kern w:val="0"/>
                <w:szCs w:val="20"/>
              </w:rPr>
              <w:t>24001</w:t>
            </w:r>
            <w:r w:rsidRPr="00DE0954">
              <w:rPr>
                <w:rFonts w:ascii="黑体" w:eastAsia="黑体" w:hAnsi="宋体" w:cs="仿宋_GB2312" w:hint="eastAsia"/>
                <w:kern w:val="0"/>
                <w:szCs w:val="20"/>
              </w:rPr>
              <w:t>环境管理体系。</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rPr>
            </w:pPr>
          </w:p>
        </w:tc>
      </w:tr>
      <w:tr w:rsidR="00203392" w:rsidRPr="00DE0954" w:rsidTr="00DE0954">
        <w:trPr>
          <w:tblHeader/>
          <w:jc w:val="center"/>
        </w:trPr>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能源低碳化</w:t>
            </w:r>
          </w:p>
        </w:tc>
        <w:tc>
          <w:tcPr>
            <w:tcW w:w="1134" w:type="dxa"/>
            <w:vAlign w:val="center"/>
          </w:tcPr>
          <w:p w:rsidR="00203392" w:rsidRPr="00DE0954" w:rsidRDefault="00203392" w:rsidP="00DE0954">
            <w:pPr>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能源管理</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建有能源管理中心。</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rPr>
            </w:pPr>
          </w:p>
        </w:tc>
      </w:tr>
      <w:tr w:rsidR="00203392" w:rsidRPr="00DE0954" w:rsidTr="00DE0954">
        <w:trPr>
          <w:trHeight w:val="90"/>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节能设备</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利用</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使用的通用用能设备采用了节能型产品或效率高、能耗低的产品。</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宋体" w:cs="仿宋_GB2312"/>
                <w:kern w:val="0"/>
                <w:szCs w:val="20"/>
              </w:rPr>
            </w:pPr>
            <w:r w:rsidRPr="00DE0954">
              <w:rPr>
                <w:rFonts w:ascii="Times New Roman" w:eastAsia="黑体" w:hAnsi="Times New Roman"/>
                <w:kern w:val="0"/>
                <w:szCs w:val="20"/>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清洁能源</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使用</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清洁能源使用情况及改造投入</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宋体" w:cs="仿宋_GB2312"/>
                <w:kern w:val="0"/>
                <w:szCs w:val="20"/>
              </w:rPr>
            </w:pPr>
            <w:r w:rsidRPr="00DE0954">
              <w:rPr>
                <w:rFonts w:ascii="Times New Roman" w:eastAsia="黑体" w:hAnsi="Times New Roman"/>
                <w:kern w:val="0"/>
                <w:szCs w:val="20"/>
              </w:rPr>
              <w:t>3</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color w:val="FF0000"/>
                <w:kern w:val="0"/>
                <w:szCs w:val="20"/>
                <w:lang w:eastAsia="en-US"/>
              </w:rPr>
            </w:pPr>
          </w:p>
        </w:tc>
      </w:tr>
      <w:tr w:rsidR="00203392" w:rsidRPr="00DE0954" w:rsidTr="00DE0954">
        <w:trPr>
          <w:tblHeader/>
          <w:jc w:val="center"/>
        </w:trPr>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产品</w:t>
            </w:r>
            <w:r w:rsidRPr="00DE0954">
              <w:rPr>
                <w:rFonts w:ascii="黑体" w:eastAsia="黑体" w:hAnsi="宋体" w:cs="仿宋_GB2312" w:hint="eastAsia"/>
                <w:kern w:val="0"/>
                <w:szCs w:val="20"/>
              </w:rPr>
              <w:t>绿色化</w:t>
            </w: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生态设计</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企业在产品设计中引入生态设计的理念。</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宋体" w:cs="仿宋_GB2312"/>
                <w:kern w:val="0"/>
                <w:szCs w:val="20"/>
              </w:rPr>
            </w:pPr>
            <w:r w:rsidRPr="00DE0954">
              <w:rPr>
                <w:rFonts w:ascii="Times New Roman" w:eastAsia="黑体" w:hAnsi="Times New Roman"/>
                <w:kern w:val="0"/>
                <w:szCs w:val="20"/>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节能</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企业产品若为用能产品，应满足国家、行业或地方发布的产品能效标准的要求，未制定产品能效标准的，产品能效应不低于行业平均值。</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3</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有害物质</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限制使用</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企业产品应减少有害物质的使用，实现有害物质替代，并满足国家对产品中有害物质限制使用的要求。</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生产洁净化</w:t>
            </w: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污染物</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处理设备</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企业应投入适宜的污染物处理设备，以确保其污染物排放达到相关法律法规及标准要求。污染物处理设备的处理能力应与企业生产排放相适应，并应正常运行。</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大气污</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染物排放</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企业的大气污染物排放应符合相关国家标准及地方标准要求。</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水体污</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染物排放</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企业的水体污染物排放应符合相关国家标准及地方标准要求。</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固体废</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物排放</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企业需委托具有能力和资质的企业进行固体废弃物处理。</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噪声排放</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企业的厂界环境噪声排放应符合相关国家标准及地方标准要求。</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rPr>
            </w:pPr>
            <w:r w:rsidRPr="00DE0954">
              <w:rPr>
                <w:rFonts w:ascii="Times New Roman" w:eastAsia="黑体" w:hAnsi="Times New Roman"/>
                <w:kern w:val="0"/>
                <w:szCs w:val="20"/>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绩效</w:t>
            </w:r>
          </w:p>
        </w:tc>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亩均效益</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企业容积率不低于《工业项目建设用地控制指标》要求的</w:t>
            </w: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Times New Roman" w:eastAsia="黑体" w:hAnsi="Times New Roman"/>
                <w:kern w:val="0"/>
                <w:szCs w:val="20"/>
              </w:rPr>
              <w:t>2</w:t>
            </w:r>
            <w:r w:rsidRPr="00DE0954">
              <w:rPr>
                <w:rFonts w:ascii="黑体" w:eastAsia="黑体" w:hAnsi="宋体" w:cs="仿宋_GB2312" w:hint="eastAsia"/>
                <w:kern w:val="0"/>
                <w:szCs w:val="20"/>
              </w:rPr>
              <w:t>倍。</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3</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近二年单位用地面积税金、增加值不低于规上同行业企业平均值的</w:t>
            </w: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Times New Roman" w:eastAsia="黑体" w:hAnsi="Times New Roman"/>
                <w:kern w:val="0"/>
                <w:szCs w:val="20"/>
              </w:rPr>
              <w:t>2</w:t>
            </w:r>
            <w:r w:rsidRPr="00DE0954">
              <w:rPr>
                <w:rFonts w:ascii="黑体" w:eastAsia="黑体" w:hAnsi="宋体" w:cs="仿宋_GB2312" w:hint="eastAsia"/>
                <w:kern w:val="0"/>
                <w:szCs w:val="20"/>
              </w:rPr>
              <w:t>倍。</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单位排放</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效益</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近二年单位排放增加值不低于规上同行业企业平均值的</w:t>
            </w: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Times New Roman" w:eastAsia="黑体" w:hAnsi="Times New Roman"/>
                <w:kern w:val="0"/>
                <w:szCs w:val="20"/>
              </w:rPr>
              <w:t>2</w:t>
            </w:r>
            <w:r w:rsidRPr="00DE0954">
              <w:rPr>
                <w:rFonts w:ascii="黑体" w:eastAsia="黑体" w:hAnsi="宋体" w:cs="仿宋_GB2312" w:hint="eastAsia"/>
                <w:kern w:val="0"/>
                <w:szCs w:val="20"/>
              </w:rPr>
              <w:t>倍。</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Merge w:val="restart"/>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lang w:eastAsia="en-US"/>
              </w:rPr>
              <w:t>资源</w:t>
            </w:r>
            <w:r w:rsidRPr="00DE0954">
              <w:rPr>
                <w:rFonts w:ascii="黑体" w:eastAsia="黑体" w:hAnsi="宋体" w:cs="仿宋_GB2312" w:hint="eastAsia"/>
                <w:kern w:val="0"/>
                <w:szCs w:val="20"/>
              </w:rPr>
              <w:t>利用</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单位产品主要原材料消耗量不高于行业平均水平</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3</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工业固体废物综合利用率应大于</w:t>
            </w:r>
            <w:r w:rsidRPr="00DE0954">
              <w:rPr>
                <w:rFonts w:ascii="Times New Roman" w:eastAsia="黑体" w:hAnsi="Times New Roman"/>
                <w:kern w:val="0"/>
                <w:szCs w:val="20"/>
              </w:rPr>
              <w:t>65</w:t>
            </w:r>
            <w:r w:rsidRPr="00DE0954">
              <w:rPr>
                <w:rFonts w:ascii="黑体" w:eastAsia="黑体" w:hAnsi="宋体" w:cs="仿宋_GB2312"/>
                <w:kern w:val="0"/>
                <w:szCs w:val="20"/>
              </w:rPr>
              <w:t>%</w:t>
            </w:r>
            <w:r w:rsidRPr="00DE0954">
              <w:rPr>
                <w:rFonts w:ascii="黑体" w:eastAsia="黑体" w:hAnsi="宋体" w:cs="仿宋_GB2312" w:hint="eastAsia"/>
                <w:kern w:val="0"/>
                <w:szCs w:val="20"/>
              </w:rPr>
              <w:t>（根据行业特点，该指标可在±</w:t>
            </w:r>
            <w:r w:rsidRPr="00DE0954">
              <w:rPr>
                <w:rFonts w:ascii="Times New Roman" w:eastAsia="黑体" w:hAnsi="Times New Roman"/>
                <w:kern w:val="0"/>
                <w:szCs w:val="20"/>
              </w:rPr>
              <w:t>20</w:t>
            </w:r>
            <w:r w:rsidRPr="00DE0954">
              <w:rPr>
                <w:rFonts w:ascii="黑体" w:eastAsia="黑体" w:hAnsi="宋体" w:cs="仿宋_GB2312"/>
                <w:kern w:val="0"/>
                <w:szCs w:val="20"/>
              </w:rPr>
              <w:t>%</w:t>
            </w:r>
            <w:r w:rsidRPr="00DE0954">
              <w:rPr>
                <w:rFonts w:ascii="黑体" w:eastAsia="黑体" w:hAnsi="宋体" w:cs="仿宋_GB2312" w:hint="eastAsia"/>
                <w:kern w:val="0"/>
                <w:szCs w:val="20"/>
              </w:rPr>
              <w:t>之间选取）。</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4</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废水处理回用率高于行业平均值。</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3</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227"/>
          <w:tblHeader/>
          <w:jc w:val="center"/>
        </w:trPr>
        <w:tc>
          <w:tcPr>
            <w:tcW w:w="1134" w:type="dxa"/>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1134"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单位能耗</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效益</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近二年单位能耗增加值不低于规上同行业企业平均值的</w:t>
            </w:r>
            <w:r w:rsidRPr="00DE0954">
              <w:rPr>
                <w:rFonts w:ascii="Times New Roman" w:eastAsia="黑体" w:hAnsi="Times New Roman"/>
                <w:kern w:val="0"/>
                <w:szCs w:val="20"/>
              </w:rPr>
              <w:t>1</w:t>
            </w:r>
            <w:r w:rsidRPr="00DE0954">
              <w:rPr>
                <w:rFonts w:ascii="黑体" w:eastAsia="黑体" w:hAnsi="宋体" w:cs="仿宋_GB2312"/>
                <w:kern w:val="0"/>
                <w:szCs w:val="20"/>
              </w:rPr>
              <w:t>.</w:t>
            </w:r>
            <w:r w:rsidRPr="00DE0954">
              <w:rPr>
                <w:rFonts w:ascii="Times New Roman" w:eastAsia="黑体" w:hAnsi="Times New Roman"/>
                <w:kern w:val="0"/>
                <w:szCs w:val="20"/>
              </w:rPr>
              <w:t>2</w:t>
            </w:r>
            <w:r w:rsidRPr="00DE0954">
              <w:rPr>
                <w:rFonts w:ascii="黑体" w:eastAsia="黑体" w:hAnsi="宋体" w:cs="仿宋_GB2312" w:hint="eastAsia"/>
                <w:kern w:val="0"/>
                <w:szCs w:val="20"/>
              </w:rPr>
              <w:t>倍</w:t>
            </w:r>
          </w:p>
        </w:tc>
        <w:tc>
          <w:tcPr>
            <w:tcW w:w="1157" w:type="dxa"/>
            <w:vAlign w:val="center"/>
          </w:tcPr>
          <w:p w:rsidR="00203392" w:rsidRPr="00DE0954" w:rsidRDefault="00203392" w:rsidP="00DE0954">
            <w:pPr>
              <w:adjustRightInd w:val="0"/>
              <w:snapToGrid w:val="0"/>
              <w:spacing w:line="220" w:lineRule="exact"/>
              <w:jc w:val="center"/>
              <w:rPr>
                <w:rFonts w:ascii="黑体" w:eastAsia="黑体" w:hAnsi="黑体" w:cs="宋体"/>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djustRightInd w:val="0"/>
              <w:snapToGrid w:val="0"/>
              <w:spacing w:line="220" w:lineRule="exact"/>
              <w:jc w:val="center"/>
              <w:rPr>
                <w:rFonts w:ascii="黑体" w:eastAsia="黑体" w:hAnsi="黑体"/>
                <w:kern w:val="0"/>
                <w:szCs w:val="20"/>
                <w:lang w:eastAsia="en-US"/>
              </w:rPr>
            </w:pPr>
          </w:p>
        </w:tc>
      </w:tr>
      <w:tr w:rsidR="00203392" w:rsidRPr="00DE0954" w:rsidTr="00DE0954">
        <w:trPr>
          <w:trHeight w:val="90"/>
          <w:tblHeader/>
          <w:jc w:val="center"/>
        </w:trPr>
        <w:tc>
          <w:tcPr>
            <w:tcW w:w="2268" w:type="dxa"/>
            <w:gridSpan w:val="2"/>
            <w:vMerge w:val="restart"/>
            <w:vAlign w:val="center"/>
          </w:tcPr>
          <w:p w:rsidR="00203392" w:rsidRPr="00DE0954" w:rsidRDefault="00203392" w:rsidP="00DE0954">
            <w:pPr>
              <w:autoSpaceDE w:val="0"/>
              <w:autoSpaceDN w:val="0"/>
              <w:adjustRightInd w:val="0"/>
              <w:snapToGrid w:val="0"/>
              <w:spacing w:line="220" w:lineRule="exact"/>
              <w:ind w:hanging="851"/>
              <w:jc w:val="center"/>
              <w:rPr>
                <w:rFonts w:ascii="黑体" w:eastAsia="黑体" w:hAnsi="宋体" w:cs="仿宋_GB2312"/>
                <w:kern w:val="0"/>
                <w:sz w:val="24"/>
                <w:szCs w:val="20"/>
                <w:lang w:eastAsia="en-US"/>
              </w:rPr>
            </w:pPr>
            <w:r w:rsidRPr="00DE0954">
              <w:rPr>
                <w:rFonts w:ascii="黑体" w:eastAsia="黑体" w:hAnsi="宋体" w:cs="仿宋_GB2312" w:hint="eastAsia"/>
                <w:kern w:val="0"/>
                <w:szCs w:val="20"/>
                <w:lang w:eastAsia="en-US"/>
              </w:rPr>
              <w:t>附加分</w:t>
            </w: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 w:val="24"/>
                <w:szCs w:val="20"/>
              </w:rPr>
            </w:pPr>
            <w:r w:rsidRPr="00DE0954">
              <w:rPr>
                <w:rFonts w:ascii="黑体" w:eastAsia="黑体" w:hAnsi="宋体" w:cs="仿宋_GB2312" w:hint="eastAsia"/>
                <w:kern w:val="0"/>
                <w:szCs w:val="20"/>
              </w:rPr>
              <w:t>企业通过能源管理体系认证。</w:t>
            </w:r>
          </w:p>
        </w:tc>
        <w:tc>
          <w:tcPr>
            <w:tcW w:w="1157"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 w:val="24"/>
                <w:szCs w:val="20"/>
              </w:rPr>
            </w:pPr>
            <w:r w:rsidRPr="00DE0954">
              <w:rPr>
                <w:rFonts w:ascii="Times New Roman" w:eastAsia="黑体" w:hAnsi="Times New Roman"/>
                <w:kern w:val="0"/>
                <w:sz w:val="24"/>
                <w:szCs w:val="20"/>
              </w:rPr>
              <w:t>3</w:t>
            </w:r>
          </w:p>
        </w:tc>
        <w:tc>
          <w:tcPr>
            <w:tcW w:w="851" w:type="dxa"/>
            <w:vAlign w:val="center"/>
          </w:tcPr>
          <w:p w:rsidR="00203392" w:rsidRPr="00DE0954" w:rsidRDefault="00203392" w:rsidP="00DE0954">
            <w:pPr>
              <w:autoSpaceDE w:val="0"/>
              <w:autoSpaceDN w:val="0"/>
              <w:adjustRightInd w:val="0"/>
              <w:snapToGrid w:val="0"/>
              <w:spacing w:line="220" w:lineRule="exact"/>
              <w:ind w:hanging="851"/>
              <w:jc w:val="center"/>
              <w:rPr>
                <w:rFonts w:ascii="黑体" w:eastAsia="黑体" w:hAnsi="宋体" w:cs="仿宋_GB2312"/>
                <w:kern w:val="0"/>
                <w:sz w:val="24"/>
                <w:szCs w:val="20"/>
              </w:rPr>
            </w:pPr>
          </w:p>
        </w:tc>
      </w:tr>
      <w:tr w:rsidR="00203392" w:rsidRPr="00DE0954" w:rsidTr="00DE0954">
        <w:trPr>
          <w:trHeight w:val="186"/>
          <w:tblHeader/>
          <w:jc w:val="center"/>
        </w:trPr>
        <w:tc>
          <w:tcPr>
            <w:tcW w:w="2268" w:type="dxa"/>
            <w:gridSpan w:val="2"/>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企业建有厂区光伏电站、智能微电网。</w:t>
            </w:r>
          </w:p>
        </w:tc>
        <w:tc>
          <w:tcPr>
            <w:tcW w:w="1157"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Times New Roman" w:eastAsia="黑体" w:hAnsi="Times New Roman"/>
                <w:kern w:val="0"/>
                <w:szCs w:val="20"/>
                <w:lang w:eastAsia="en-US"/>
              </w:rPr>
              <w:t>5</w:t>
            </w:r>
          </w:p>
        </w:tc>
        <w:tc>
          <w:tcPr>
            <w:tcW w:w="851"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r>
      <w:tr w:rsidR="00203392" w:rsidRPr="00DE0954" w:rsidTr="00DE0954">
        <w:trPr>
          <w:trHeight w:val="262"/>
          <w:tblHeader/>
          <w:jc w:val="center"/>
        </w:trPr>
        <w:tc>
          <w:tcPr>
            <w:tcW w:w="2268" w:type="dxa"/>
            <w:gridSpan w:val="2"/>
            <w:vMerge/>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c>
          <w:tcPr>
            <w:tcW w:w="4957" w:type="dxa"/>
            <w:vAlign w:val="center"/>
          </w:tcPr>
          <w:p w:rsidR="00203392" w:rsidRPr="00DE0954" w:rsidRDefault="00203392" w:rsidP="00DE0954">
            <w:pPr>
              <w:autoSpaceDE w:val="0"/>
              <w:autoSpaceDN w:val="0"/>
              <w:adjustRightInd w:val="0"/>
              <w:snapToGrid w:val="0"/>
              <w:spacing w:line="220" w:lineRule="exact"/>
              <w:jc w:val="left"/>
              <w:rPr>
                <w:rFonts w:ascii="黑体" w:eastAsia="黑体" w:hAnsi="宋体" w:cs="仿宋_GB2312"/>
                <w:kern w:val="0"/>
                <w:szCs w:val="20"/>
              </w:rPr>
            </w:pPr>
            <w:r w:rsidRPr="00DE0954">
              <w:rPr>
                <w:rFonts w:ascii="黑体" w:eastAsia="黑体" w:hAnsi="宋体" w:cs="仿宋_GB2312" w:hint="eastAsia"/>
                <w:kern w:val="0"/>
                <w:szCs w:val="20"/>
              </w:rPr>
              <w:t>企业公开披露环境社会责任报告。</w:t>
            </w:r>
          </w:p>
        </w:tc>
        <w:tc>
          <w:tcPr>
            <w:tcW w:w="1157"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Times New Roman" w:eastAsia="黑体" w:hAnsi="Times New Roman"/>
                <w:kern w:val="0"/>
                <w:szCs w:val="20"/>
              </w:rPr>
              <w:t>3</w:t>
            </w:r>
          </w:p>
        </w:tc>
        <w:tc>
          <w:tcPr>
            <w:tcW w:w="851" w:type="dxa"/>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p>
        </w:tc>
      </w:tr>
      <w:tr w:rsidR="00203392" w:rsidRPr="00DE0954" w:rsidTr="00DE0954">
        <w:trPr>
          <w:trHeight w:val="744"/>
          <w:tblHeader/>
          <w:jc w:val="center"/>
        </w:trPr>
        <w:tc>
          <w:tcPr>
            <w:tcW w:w="2268" w:type="dxa"/>
            <w:gridSpan w:val="2"/>
            <w:tcBorders>
              <w:bottom w:val="single" w:sz="12" w:space="0" w:color="auto"/>
            </w:tcBorders>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r w:rsidRPr="00DE0954">
              <w:rPr>
                <w:rFonts w:ascii="黑体" w:eastAsia="黑体" w:hAnsi="宋体" w:cs="仿宋_GB2312" w:hint="eastAsia"/>
                <w:kern w:val="0"/>
                <w:szCs w:val="20"/>
              </w:rPr>
              <w:t>区（县、市）经信局或滨海新城经发局初审意见</w:t>
            </w:r>
          </w:p>
        </w:tc>
        <w:tc>
          <w:tcPr>
            <w:tcW w:w="6965" w:type="dxa"/>
            <w:gridSpan w:val="3"/>
            <w:tcBorders>
              <w:bottom w:val="single" w:sz="12" w:space="0" w:color="auto"/>
            </w:tcBorders>
            <w:vAlign w:val="center"/>
          </w:tcPr>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rPr>
            </w:pP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hint="eastAsia"/>
                <w:kern w:val="0"/>
                <w:szCs w:val="20"/>
                <w:lang w:eastAsia="en-US"/>
              </w:rPr>
              <w:t>（盖章）</w:t>
            </w:r>
          </w:p>
          <w:p w:rsidR="00203392" w:rsidRPr="00DE0954" w:rsidRDefault="00203392" w:rsidP="00DE0954">
            <w:pPr>
              <w:autoSpaceDE w:val="0"/>
              <w:autoSpaceDN w:val="0"/>
              <w:adjustRightInd w:val="0"/>
              <w:snapToGrid w:val="0"/>
              <w:spacing w:line="220" w:lineRule="exact"/>
              <w:jc w:val="center"/>
              <w:rPr>
                <w:rFonts w:ascii="黑体" w:eastAsia="黑体" w:hAnsi="宋体" w:cs="仿宋_GB2312"/>
                <w:kern w:val="0"/>
                <w:szCs w:val="20"/>
                <w:lang w:eastAsia="en-US"/>
              </w:rPr>
            </w:pP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年</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月</w:t>
            </w:r>
            <w:r w:rsidRPr="00DE0954">
              <w:rPr>
                <w:rFonts w:ascii="黑体" w:eastAsia="黑体" w:hAnsi="宋体" w:cs="仿宋_GB2312"/>
                <w:kern w:val="0"/>
                <w:szCs w:val="20"/>
                <w:lang w:eastAsia="en-US"/>
              </w:rPr>
              <w:t xml:space="preserve">  </w:t>
            </w:r>
            <w:r w:rsidRPr="00DE0954">
              <w:rPr>
                <w:rFonts w:ascii="黑体" w:eastAsia="黑体" w:hAnsi="宋体" w:cs="仿宋_GB2312" w:hint="eastAsia"/>
                <w:kern w:val="0"/>
                <w:szCs w:val="20"/>
                <w:lang w:eastAsia="en-US"/>
              </w:rPr>
              <w:t>日</w:t>
            </w:r>
          </w:p>
        </w:tc>
      </w:tr>
    </w:tbl>
    <w:p w:rsidR="00203392" w:rsidRDefault="00203392">
      <w:pPr>
        <w:spacing w:line="220" w:lineRule="exact"/>
        <w:rPr>
          <w:rFonts w:ascii="宋体" w:cs="仿宋_GB2312"/>
          <w:kern w:val="0"/>
          <w:sz w:val="24"/>
          <w:szCs w:val="24"/>
        </w:rPr>
      </w:pPr>
    </w:p>
    <w:p w:rsidR="00203392" w:rsidRDefault="00203392">
      <w:pPr>
        <w:spacing w:line="300" w:lineRule="exact"/>
        <w:rPr>
          <w:sz w:val="28"/>
          <w:szCs w:val="28"/>
        </w:rPr>
      </w:pPr>
      <w:r>
        <w:rPr>
          <w:rFonts w:ascii="黑体" w:eastAsia="黑体" w:hAnsi="宋体" w:cs="仿宋_GB2312" w:hint="eastAsia"/>
          <w:kern w:val="0"/>
        </w:rPr>
        <w:t>注：①符合要求得基本分，不符合要求不得分。如有缺项时，评价得分</w:t>
      </w:r>
      <w:r>
        <w:rPr>
          <w:rFonts w:ascii="黑体" w:eastAsia="黑体" w:hAnsi="宋体" w:cs="仿宋_GB2312"/>
          <w:kern w:val="0"/>
        </w:rPr>
        <w:t>=</w:t>
      </w:r>
      <w:r>
        <w:rPr>
          <w:rFonts w:ascii="黑体" w:eastAsia="黑体" w:hAnsi="宋体" w:cs="仿宋_GB2312" w:hint="eastAsia"/>
          <w:kern w:val="0"/>
        </w:rPr>
        <w:t>实查项目在该表的实得分之和除以实查项目在该表的基本分之和，乘以</w:t>
      </w:r>
      <w:r>
        <w:rPr>
          <w:rFonts w:ascii="Times New Roman" w:eastAsia="黑体" w:hAnsi="Times New Roman"/>
          <w:kern w:val="0"/>
        </w:rPr>
        <w:t>100</w:t>
      </w:r>
      <w:r>
        <w:rPr>
          <w:rFonts w:ascii="黑体" w:eastAsia="黑体" w:hAnsi="宋体" w:cs="仿宋_GB2312"/>
          <w:kern w:val="0"/>
        </w:rPr>
        <w:t xml:space="preserve"> </w:t>
      </w:r>
      <w:r>
        <w:rPr>
          <w:rFonts w:ascii="黑体" w:eastAsia="黑体" w:hAnsi="宋体" w:cs="仿宋_GB2312" w:hint="eastAsia"/>
          <w:kern w:val="0"/>
        </w:rPr>
        <w:t>，再加附加分。②</w:t>
      </w:r>
      <w:r>
        <w:rPr>
          <w:rFonts w:ascii="黑体" w:eastAsia="黑体" w:hAnsi="宋体" w:cs="仿宋_GB2312" w:hint="eastAsia"/>
        </w:rPr>
        <w:t>行业平均值相关数据可咨询当地经信局。</w:t>
      </w:r>
    </w:p>
    <w:p w:rsidR="00203392" w:rsidRDefault="00203392">
      <w:pPr>
        <w:spacing w:line="300" w:lineRule="exact"/>
        <w:rPr>
          <w:rFonts w:ascii="黑体" w:eastAsia="黑体" w:hAnsi="黑体" w:cs="黑体"/>
          <w:sz w:val="28"/>
          <w:szCs w:val="28"/>
        </w:rPr>
      </w:pPr>
      <w:r>
        <w:rPr>
          <w:sz w:val="28"/>
          <w:szCs w:val="28"/>
        </w:rPr>
        <w:br w:type="column"/>
      </w:r>
      <w:r>
        <w:rPr>
          <w:rFonts w:ascii="黑体" w:eastAsia="黑体" w:hAnsi="黑体" w:cs="黑体" w:hint="eastAsia"/>
          <w:sz w:val="28"/>
          <w:szCs w:val="28"/>
        </w:rPr>
        <w:t>附件</w:t>
      </w:r>
      <w:r>
        <w:rPr>
          <w:rFonts w:ascii="Times New Roman" w:eastAsia="黑体" w:hAnsi="Times New Roman"/>
          <w:sz w:val="28"/>
          <w:szCs w:val="28"/>
        </w:rPr>
        <w:t>2</w:t>
      </w:r>
      <w:r>
        <w:rPr>
          <w:rFonts w:ascii="黑体" w:eastAsia="黑体" w:hAnsi="黑体" w:cs="黑体" w:hint="eastAsia"/>
          <w:sz w:val="28"/>
          <w:szCs w:val="28"/>
        </w:rPr>
        <w:t>：</w:t>
      </w:r>
      <w:r>
        <w:rPr>
          <w:rFonts w:ascii="黑体" w:eastAsia="黑体" w:hAnsi="黑体" w:cs="黑体"/>
          <w:sz w:val="28"/>
          <w:szCs w:val="28"/>
        </w:rPr>
        <w:t xml:space="preserve">            </w:t>
      </w:r>
    </w:p>
    <w:p w:rsidR="00203392" w:rsidRDefault="00203392">
      <w:pPr>
        <w:spacing w:line="340" w:lineRule="exact"/>
        <w:jc w:val="center"/>
        <w:rPr>
          <w:rFonts w:ascii="宋体" w:cs="宋体"/>
          <w:b/>
          <w:sz w:val="32"/>
          <w:szCs w:val="32"/>
        </w:rPr>
      </w:pPr>
      <w:r>
        <w:rPr>
          <w:rFonts w:ascii="宋体" w:hAnsi="宋体" w:hint="eastAsia"/>
          <w:b/>
          <w:sz w:val="32"/>
          <w:szCs w:val="32"/>
        </w:rPr>
        <w:t>绍兴市</w:t>
      </w:r>
      <w:r>
        <w:rPr>
          <w:rFonts w:ascii="宋体" w:hAnsi="宋体" w:cs="宋体" w:hint="eastAsia"/>
          <w:b/>
          <w:sz w:val="32"/>
          <w:szCs w:val="32"/>
        </w:rPr>
        <w:t>绿色园区评价表</w:t>
      </w:r>
    </w:p>
    <w:p w:rsidR="00203392" w:rsidRDefault="00203392"/>
    <w:tbl>
      <w:tblPr>
        <w:tblW w:w="9306" w:type="dxa"/>
        <w:jc w:val="center"/>
        <w:tblInd w:w="1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1509"/>
        <w:gridCol w:w="1593"/>
        <w:gridCol w:w="1526"/>
        <w:gridCol w:w="1657"/>
        <w:gridCol w:w="1636"/>
        <w:gridCol w:w="1385"/>
      </w:tblGrid>
      <w:tr w:rsidR="00203392" w:rsidRPr="00DE0954" w:rsidTr="00DE0954">
        <w:trPr>
          <w:trHeight w:val="340"/>
          <w:tblHeader/>
          <w:jc w:val="center"/>
        </w:trPr>
        <w:tc>
          <w:tcPr>
            <w:tcW w:w="1509" w:type="dxa"/>
            <w:tcBorders>
              <w:top w:val="single" w:sz="12" w:space="0" w:color="auto"/>
            </w:tcBorders>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r w:rsidRPr="00DE0954">
              <w:rPr>
                <w:rFonts w:ascii="黑体" w:eastAsia="黑体" w:hAnsi="黑体" w:cs="宋体" w:hint="eastAsia"/>
                <w:kern w:val="0"/>
                <w:szCs w:val="21"/>
              </w:rPr>
              <w:t>园区</w:t>
            </w:r>
            <w:r w:rsidRPr="00DE0954">
              <w:rPr>
                <w:rFonts w:ascii="黑体" w:eastAsia="黑体" w:hAnsi="黑体" w:cs="宋体" w:hint="eastAsia"/>
                <w:kern w:val="0"/>
                <w:szCs w:val="21"/>
                <w:lang w:eastAsia="en-US"/>
              </w:rPr>
              <w:t>名称</w:t>
            </w:r>
          </w:p>
        </w:tc>
        <w:tc>
          <w:tcPr>
            <w:tcW w:w="3119" w:type="dxa"/>
            <w:gridSpan w:val="2"/>
            <w:tcBorders>
              <w:top w:val="single" w:sz="12" w:space="0" w:color="auto"/>
            </w:tcBorders>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657" w:type="dxa"/>
            <w:tcBorders>
              <w:top w:val="single" w:sz="12" w:space="0" w:color="auto"/>
            </w:tcBorders>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r w:rsidRPr="00DE0954">
              <w:rPr>
                <w:rFonts w:ascii="黑体" w:eastAsia="黑体" w:hAnsi="黑体" w:cs="宋体" w:hint="eastAsia"/>
                <w:kern w:val="0"/>
                <w:szCs w:val="21"/>
                <w:lang w:eastAsia="en-US"/>
              </w:rPr>
              <w:t>地</w:t>
            </w:r>
            <w:r w:rsidRPr="00DE0954">
              <w:rPr>
                <w:rFonts w:ascii="黑体" w:eastAsia="黑体" w:hAnsi="黑体" w:cs="宋体"/>
                <w:kern w:val="0"/>
                <w:szCs w:val="21"/>
                <w:lang w:eastAsia="en-US"/>
              </w:rPr>
              <w:t xml:space="preserve">  </w:t>
            </w:r>
            <w:r w:rsidRPr="00DE0954">
              <w:rPr>
                <w:rFonts w:ascii="黑体" w:eastAsia="黑体" w:hAnsi="黑体" w:cs="宋体" w:hint="eastAsia"/>
                <w:kern w:val="0"/>
                <w:szCs w:val="21"/>
                <w:lang w:eastAsia="en-US"/>
              </w:rPr>
              <w:t>址</w:t>
            </w:r>
          </w:p>
        </w:tc>
        <w:tc>
          <w:tcPr>
            <w:tcW w:w="3021" w:type="dxa"/>
            <w:gridSpan w:val="2"/>
            <w:tcBorders>
              <w:top w:val="single" w:sz="12" w:space="0" w:color="auto"/>
            </w:tcBorders>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p>
        </w:tc>
      </w:tr>
      <w:tr w:rsidR="00203392" w:rsidRPr="00DE0954" w:rsidTr="00DE0954">
        <w:trPr>
          <w:trHeight w:val="340"/>
          <w:tblHeader/>
          <w:jc w:val="center"/>
        </w:trPr>
        <w:tc>
          <w:tcPr>
            <w:tcW w:w="1509" w:type="dxa"/>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r w:rsidRPr="00DE0954">
              <w:rPr>
                <w:rFonts w:ascii="黑体" w:eastAsia="黑体" w:hAnsi="黑体" w:cs="宋体" w:hint="eastAsia"/>
                <w:kern w:val="0"/>
                <w:szCs w:val="21"/>
              </w:rPr>
              <w:t>园区负责人</w:t>
            </w:r>
          </w:p>
        </w:tc>
        <w:tc>
          <w:tcPr>
            <w:tcW w:w="1593" w:type="dxa"/>
            <w:vAlign w:val="center"/>
          </w:tcPr>
          <w:p w:rsidR="00203392" w:rsidRPr="00DE0954" w:rsidRDefault="00203392" w:rsidP="00DE0954">
            <w:pPr>
              <w:widowControl/>
              <w:spacing w:line="220" w:lineRule="exact"/>
              <w:rPr>
                <w:rFonts w:ascii="黑体" w:eastAsia="黑体" w:hAnsi="黑体" w:cs="宋体"/>
                <w:kern w:val="0"/>
                <w:sz w:val="24"/>
                <w:szCs w:val="21"/>
              </w:rPr>
            </w:pPr>
          </w:p>
        </w:tc>
        <w:tc>
          <w:tcPr>
            <w:tcW w:w="1526" w:type="dxa"/>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r w:rsidRPr="00DE0954">
              <w:rPr>
                <w:rFonts w:ascii="黑体" w:eastAsia="黑体" w:hAnsi="黑体" w:cs="宋体" w:hint="eastAsia"/>
                <w:kern w:val="0"/>
                <w:szCs w:val="21"/>
              </w:rPr>
              <w:t>园区</w:t>
            </w:r>
            <w:r w:rsidRPr="00DE0954">
              <w:rPr>
                <w:rFonts w:ascii="黑体" w:eastAsia="黑体" w:hAnsi="黑体" w:cs="宋体" w:hint="eastAsia"/>
                <w:kern w:val="0"/>
                <w:szCs w:val="21"/>
                <w:lang w:eastAsia="en-US"/>
              </w:rPr>
              <w:t>联系人</w:t>
            </w:r>
          </w:p>
        </w:tc>
        <w:tc>
          <w:tcPr>
            <w:tcW w:w="1657" w:type="dxa"/>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p>
        </w:tc>
        <w:tc>
          <w:tcPr>
            <w:tcW w:w="1636" w:type="dxa"/>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r w:rsidRPr="00DE0954">
              <w:rPr>
                <w:rFonts w:ascii="黑体" w:eastAsia="黑体" w:hAnsi="黑体" w:cs="宋体" w:hint="eastAsia"/>
                <w:kern w:val="0"/>
                <w:szCs w:val="21"/>
              </w:rPr>
              <w:t>联系</w:t>
            </w:r>
            <w:r w:rsidRPr="00DE0954">
              <w:rPr>
                <w:rFonts w:ascii="黑体" w:eastAsia="黑体" w:hAnsi="黑体" w:cs="宋体" w:hint="eastAsia"/>
                <w:kern w:val="0"/>
                <w:szCs w:val="21"/>
                <w:lang w:eastAsia="en-US"/>
              </w:rPr>
              <w:t>手机</w:t>
            </w:r>
          </w:p>
        </w:tc>
        <w:tc>
          <w:tcPr>
            <w:tcW w:w="1385" w:type="dxa"/>
            <w:vAlign w:val="center"/>
          </w:tcPr>
          <w:p w:rsidR="00203392" w:rsidRPr="00DE0954" w:rsidRDefault="00203392" w:rsidP="00DE0954">
            <w:pPr>
              <w:widowControl/>
              <w:spacing w:line="220" w:lineRule="exact"/>
              <w:jc w:val="center"/>
              <w:rPr>
                <w:rFonts w:ascii="黑体" w:eastAsia="黑体" w:hAnsi="黑体" w:cs="宋体"/>
                <w:kern w:val="0"/>
                <w:sz w:val="24"/>
                <w:szCs w:val="21"/>
                <w:lang w:eastAsia="en-US"/>
              </w:rPr>
            </w:pPr>
          </w:p>
        </w:tc>
      </w:tr>
      <w:tr w:rsidR="00203392" w:rsidRPr="00DE0954" w:rsidTr="00DE0954">
        <w:trPr>
          <w:trHeight w:val="340"/>
          <w:tblHeader/>
          <w:jc w:val="center"/>
        </w:trPr>
        <w:tc>
          <w:tcPr>
            <w:tcW w:w="1509" w:type="dxa"/>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Cs w:val="21"/>
                <w:lang w:eastAsia="en-US"/>
              </w:rPr>
            </w:pPr>
            <w:r w:rsidRPr="00DE0954">
              <w:rPr>
                <w:rFonts w:ascii="黑体" w:eastAsia="黑体" w:hAnsi="黑体" w:cs="宋体" w:hint="eastAsia"/>
                <w:kern w:val="0"/>
                <w:szCs w:val="21"/>
              </w:rPr>
              <w:t>园区总</w:t>
            </w:r>
            <w:r w:rsidRPr="00DE0954">
              <w:rPr>
                <w:rFonts w:ascii="黑体" w:eastAsia="黑体" w:hAnsi="黑体" w:cs="宋体" w:hint="eastAsia"/>
                <w:kern w:val="0"/>
                <w:szCs w:val="21"/>
                <w:lang w:eastAsia="en-US"/>
              </w:rPr>
              <w:t>面积</w:t>
            </w:r>
            <w:r w:rsidRPr="00DE0954">
              <w:rPr>
                <w:rFonts w:ascii="黑体" w:eastAsia="黑体" w:hAnsi="黑体" w:cs="宋体"/>
                <w:kern w:val="0"/>
                <w:szCs w:val="21"/>
              </w:rPr>
              <w:t>(</w:t>
            </w:r>
            <w:r w:rsidRPr="00DE0954">
              <w:rPr>
                <w:rFonts w:ascii="黑体" w:eastAsia="黑体" w:hAnsi="黑体" w:cs="宋体" w:hint="eastAsia"/>
                <w:kern w:val="0"/>
                <w:szCs w:val="21"/>
                <w:lang w:eastAsia="en-US"/>
              </w:rPr>
              <w:t>亩</w:t>
            </w:r>
            <w:r w:rsidRPr="00DE0954">
              <w:rPr>
                <w:rFonts w:ascii="黑体" w:eastAsia="黑体" w:hAnsi="黑体" w:cs="宋体"/>
                <w:kern w:val="0"/>
                <w:szCs w:val="21"/>
                <w:lang w:eastAsia="en-US"/>
              </w:rPr>
              <w:t>)</w:t>
            </w:r>
          </w:p>
        </w:tc>
        <w:tc>
          <w:tcPr>
            <w:tcW w:w="1593" w:type="dxa"/>
            <w:vAlign w:val="center"/>
          </w:tcPr>
          <w:p w:rsidR="00203392" w:rsidRPr="00DE0954" w:rsidRDefault="00203392" w:rsidP="00DE0954">
            <w:pPr>
              <w:widowControl/>
              <w:spacing w:line="220" w:lineRule="exact"/>
              <w:jc w:val="center"/>
              <w:rPr>
                <w:rFonts w:ascii="黑体" w:eastAsia="黑体" w:hAnsi="黑体" w:cs="宋体"/>
                <w:kern w:val="0"/>
                <w:szCs w:val="21"/>
                <w:lang w:eastAsia="en-US"/>
              </w:rPr>
            </w:pPr>
          </w:p>
        </w:tc>
        <w:tc>
          <w:tcPr>
            <w:tcW w:w="1526" w:type="dxa"/>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工业企业用地总面积</w:t>
            </w:r>
            <w:r w:rsidRPr="00DE0954">
              <w:rPr>
                <w:rFonts w:ascii="黑体" w:eastAsia="黑体" w:hAnsi="黑体" w:cs="宋体"/>
                <w:kern w:val="0"/>
                <w:szCs w:val="21"/>
              </w:rPr>
              <w:t>(</w:t>
            </w:r>
            <w:r w:rsidRPr="00DE0954">
              <w:rPr>
                <w:rFonts w:ascii="黑体" w:eastAsia="黑体" w:hAnsi="黑体" w:cs="宋体" w:hint="eastAsia"/>
                <w:kern w:val="0"/>
                <w:szCs w:val="21"/>
              </w:rPr>
              <w:t>亩</w:t>
            </w:r>
            <w:r w:rsidRPr="00DE0954">
              <w:rPr>
                <w:rFonts w:ascii="黑体" w:eastAsia="黑体" w:hAnsi="黑体" w:cs="宋体"/>
                <w:kern w:val="0"/>
                <w:szCs w:val="21"/>
              </w:rPr>
              <w:t>)</w:t>
            </w:r>
          </w:p>
        </w:tc>
        <w:tc>
          <w:tcPr>
            <w:tcW w:w="1657" w:type="dxa"/>
            <w:vAlign w:val="center"/>
          </w:tcPr>
          <w:p w:rsidR="00203392" w:rsidRPr="00DE0954" w:rsidRDefault="00203392" w:rsidP="00DE0954">
            <w:pPr>
              <w:widowControl/>
              <w:spacing w:line="220" w:lineRule="exact"/>
              <w:jc w:val="center"/>
              <w:rPr>
                <w:rFonts w:ascii="黑体" w:eastAsia="黑体" w:hAnsi="黑体" w:cs="宋体"/>
                <w:kern w:val="0"/>
                <w:szCs w:val="21"/>
              </w:rPr>
            </w:pPr>
          </w:p>
        </w:tc>
        <w:tc>
          <w:tcPr>
            <w:tcW w:w="1636" w:type="dxa"/>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工业增加值</w:t>
            </w:r>
          </w:p>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kern w:val="0"/>
                <w:szCs w:val="21"/>
              </w:rPr>
              <w:t>(</w:t>
            </w:r>
            <w:r w:rsidRPr="00DE0954">
              <w:rPr>
                <w:rFonts w:ascii="黑体" w:eastAsia="黑体" w:hAnsi="黑体" w:cs="宋体" w:hint="eastAsia"/>
                <w:kern w:val="0"/>
                <w:szCs w:val="21"/>
              </w:rPr>
              <w:t>万元</w:t>
            </w:r>
            <w:r w:rsidRPr="00DE0954">
              <w:rPr>
                <w:rFonts w:ascii="黑体" w:eastAsia="黑体" w:hAnsi="黑体" w:cs="宋体"/>
                <w:kern w:val="0"/>
                <w:szCs w:val="21"/>
              </w:rPr>
              <w:t>)</w:t>
            </w:r>
          </w:p>
        </w:tc>
        <w:tc>
          <w:tcPr>
            <w:tcW w:w="1385" w:type="dxa"/>
            <w:vAlign w:val="center"/>
          </w:tcPr>
          <w:p w:rsidR="00203392" w:rsidRPr="00DE0954" w:rsidRDefault="00203392" w:rsidP="00DE0954">
            <w:pPr>
              <w:widowControl/>
              <w:spacing w:line="220" w:lineRule="exact"/>
              <w:jc w:val="center"/>
              <w:rPr>
                <w:rFonts w:ascii="黑体" w:eastAsia="黑体" w:hAnsi="黑体" w:cs="宋体"/>
                <w:kern w:val="0"/>
                <w:szCs w:val="21"/>
              </w:rPr>
            </w:pPr>
          </w:p>
        </w:tc>
      </w:tr>
      <w:tr w:rsidR="00203392" w:rsidRPr="00DE0954" w:rsidTr="00DE0954">
        <w:trPr>
          <w:trHeight w:val="340"/>
          <w:tblHeader/>
          <w:jc w:val="center"/>
        </w:trPr>
        <w:tc>
          <w:tcPr>
            <w:tcW w:w="1509" w:type="dxa"/>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工产总产值</w:t>
            </w:r>
          </w:p>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（万元）</w:t>
            </w:r>
          </w:p>
        </w:tc>
        <w:tc>
          <w:tcPr>
            <w:tcW w:w="1593"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526"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其中高新技术产值</w:t>
            </w:r>
            <w:r w:rsidRPr="00DE0954">
              <w:rPr>
                <w:rFonts w:ascii="黑体" w:eastAsia="黑体" w:hAnsi="黑体" w:cs="宋体"/>
                <w:kern w:val="0"/>
                <w:szCs w:val="21"/>
              </w:rPr>
              <w:t>(</w:t>
            </w:r>
            <w:r w:rsidRPr="00DE0954">
              <w:rPr>
                <w:rFonts w:ascii="黑体" w:eastAsia="黑体" w:hAnsi="黑体" w:cs="宋体" w:hint="eastAsia"/>
                <w:kern w:val="0"/>
                <w:szCs w:val="21"/>
              </w:rPr>
              <w:t>万元</w:t>
            </w:r>
            <w:r w:rsidRPr="00DE0954">
              <w:rPr>
                <w:rFonts w:ascii="黑体" w:eastAsia="黑体" w:hAnsi="黑体" w:cs="宋体"/>
                <w:kern w:val="0"/>
                <w:szCs w:val="21"/>
              </w:rPr>
              <w:t>)</w:t>
            </w:r>
          </w:p>
        </w:tc>
        <w:tc>
          <w:tcPr>
            <w:tcW w:w="1657"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636"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规上工业企业</w:t>
            </w:r>
            <w:r w:rsidRPr="00DE0954">
              <w:rPr>
                <w:rFonts w:ascii="黑体" w:eastAsia="黑体" w:hAnsi="黑体" w:cs="宋体"/>
                <w:kern w:val="0"/>
                <w:szCs w:val="21"/>
              </w:rPr>
              <w:t>(</w:t>
            </w:r>
            <w:r w:rsidRPr="00DE0954">
              <w:rPr>
                <w:rFonts w:ascii="黑体" w:eastAsia="黑体" w:hAnsi="黑体" w:cs="宋体" w:hint="eastAsia"/>
                <w:kern w:val="0"/>
                <w:szCs w:val="21"/>
              </w:rPr>
              <w:t>家</w:t>
            </w:r>
            <w:r w:rsidRPr="00DE0954">
              <w:rPr>
                <w:rFonts w:ascii="黑体" w:eastAsia="黑体" w:hAnsi="黑体" w:cs="宋体"/>
                <w:kern w:val="0"/>
                <w:szCs w:val="21"/>
              </w:rPr>
              <w:t>)</w:t>
            </w:r>
          </w:p>
        </w:tc>
        <w:tc>
          <w:tcPr>
            <w:tcW w:w="1385"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r>
      <w:tr w:rsidR="00203392" w:rsidRPr="00DE0954" w:rsidTr="00DE0954">
        <w:trPr>
          <w:trHeight w:val="340"/>
          <w:tblHeader/>
          <w:jc w:val="center"/>
        </w:trPr>
        <w:tc>
          <w:tcPr>
            <w:tcW w:w="1509" w:type="dxa"/>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工业取水总量</w:t>
            </w:r>
            <w:r w:rsidRPr="00DE0954">
              <w:rPr>
                <w:rFonts w:ascii="黑体" w:eastAsia="黑体" w:hAnsi="黑体" w:cs="宋体"/>
                <w:kern w:val="0"/>
                <w:szCs w:val="21"/>
              </w:rPr>
              <w:t>(</w:t>
            </w:r>
            <w:r w:rsidRPr="00DE0954">
              <w:rPr>
                <w:rFonts w:ascii="黑体" w:eastAsia="黑体" w:hAnsi="黑体" w:cs="宋体" w:hint="eastAsia"/>
                <w:kern w:val="0"/>
                <w:szCs w:val="21"/>
              </w:rPr>
              <w:t>吨</w:t>
            </w:r>
            <w:r w:rsidRPr="00DE0954">
              <w:rPr>
                <w:rFonts w:ascii="黑体" w:eastAsia="黑体" w:hAnsi="黑体" w:cs="宋体"/>
                <w:kern w:val="0"/>
                <w:szCs w:val="21"/>
              </w:rPr>
              <w:t>)</w:t>
            </w:r>
          </w:p>
        </w:tc>
        <w:tc>
          <w:tcPr>
            <w:tcW w:w="1593"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526"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工业污水排放总量</w:t>
            </w:r>
            <w:r w:rsidRPr="00DE0954">
              <w:rPr>
                <w:rFonts w:ascii="黑体" w:eastAsia="黑体" w:hAnsi="黑体" w:cs="宋体"/>
                <w:kern w:val="0"/>
                <w:szCs w:val="21"/>
                <w:lang w:eastAsia="en-US"/>
              </w:rPr>
              <w:t>(</w:t>
            </w:r>
            <w:r w:rsidRPr="00DE0954">
              <w:rPr>
                <w:rFonts w:ascii="黑体" w:eastAsia="黑体" w:hAnsi="黑体" w:cs="宋体" w:hint="eastAsia"/>
                <w:kern w:val="0"/>
                <w:szCs w:val="21"/>
              </w:rPr>
              <w:t>吨</w:t>
            </w:r>
            <w:r w:rsidRPr="00DE0954">
              <w:rPr>
                <w:rFonts w:ascii="黑体" w:eastAsia="黑体" w:hAnsi="黑体" w:cs="宋体"/>
                <w:kern w:val="0"/>
                <w:szCs w:val="21"/>
                <w:lang w:eastAsia="en-US"/>
              </w:rPr>
              <w:t>)</w:t>
            </w:r>
          </w:p>
        </w:tc>
        <w:tc>
          <w:tcPr>
            <w:tcW w:w="1657"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636" w:type="dxa"/>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已通过审核清洁规上企业</w:t>
            </w:r>
            <w:r w:rsidRPr="00DE0954">
              <w:rPr>
                <w:rFonts w:ascii="黑体" w:eastAsia="黑体" w:hAnsi="黑体" w:cs="宋体"/>
                <w:kern w:val="0"/>
                <w:szCs w:val="21"/>
              </w:rPr>
              <w:t>(</w:t>
            </w:r>
            <w:r w:rsidRPr="00DE0954">
              <w:rPr>
                <w:rFonts w:ascii="黑体" w:eastAsia="黑体" w:hAnsi="黑体" w:cs="宋体" w:hint="eastAsia"/>
                <w:kern w:val="0"/>
                <w:szCs w:val="21"/>
              </w:rPr>
              <w:t>家</w:t>
            </w:r>
            <w:r w:rsidRPr="00DE0954">
              <w:rPr>
                <w:rFonts w:ascii="黑体" w:eastAsia="黑体" w:hAnsi="黑体" w:cs="宋体"/>
                <w:kern w:val="0"/>
                <w:szCs w:val="21"/>
              </w:rPr>
              <w:t>)</w:t>
            </w:r>
          </w:p>
        </w:tc>
        <w:tc>
          <w:tcPr>
            <w:tcW w:w="1385"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r>
      <w:tr w:rsidR="00203392" w:rsidRPr="00DE0954" w:rsidTr="00DE0954">
        <w:trPr>
          <w:trHeight w:val="340"/>
          <w:tblHeader/>
          <w:jc w:val="center"/>
        </w:trPr>
        <w:tc>
          <w:tcPr>
            <w:tcW w:w="1509" w:type="dxa"/>
            <w:tcMar>
              <w:top w:w="28" w:type="dxa"/>
              <w:left w:w="28" w:type="dxa"/>
              <w:bottom w:w="28" w:type="dxa"/>
              <w:right w:w="28" w:type="dxa"/>
            </w:tcMar>
            <w:vAlign w:val="center"/>
          </w:tcPr>
          <w:p w:rsidR="00203392" w:rsidRPr="00DE0954" w:rsidRDefault="00203392" w:rsidP="00DE0954">
            <w:pPr>
              <w:widowControl/>
              <w:spacing w:line="220" w:lineRule="exact"/>
              <w:jc w:val="center"/>
              <w:rPr>
                <w:rFonts w:ascii="黑体" w:eastAsia="黑体" w:hAnsi="黑体" w:cs="宋体"/>
                <w:kern w:val="0"/>
                <w:szCs w:val="21"/>
              </w:rPr>
            </w:pPr>
            <w:r w:rsidRPr="00DE0954">
              <w:rPr>
                <w:rFonts w:ascii="黑体" w:eastAsia="黑体" w:hAnsi="黑体" w:cs="宋体" w:hint="eastAsia"/>
                <w:kern w:val="0"/>
                <w:szCs w:val="21"/>
              </w:rPr>
              <w:t>能源消耗总量</w:t>
            </w:r>
          </w:p>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（吨标煤）</w:t>
            </w:r>
          </w:p>
        </w:tc>
        <w:tc>
          <w:tcPr>
            <w:tcW w:w="1593"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526"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其中清洁能源消耗总量（吨标煤）</w:t>
            </w:r>
          </w:p>
        </w:tc>
        <w:tc>
          <w:tcPr>
            <w:tcW w:w="1657"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c>
          <w:tcPr>
            <w:tcW w:w="1636"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r w:rsidRPr="00DE0954">
              <w:rPr>
                <w:rFonts w:ascii="黑体" w:eastAsia="黑体" w:hAnsi="黑体" w:cs="宋体" w:hint="eastAsia"/>
                <w:kern w:val="0"/>
                <w:szCs w:val="21"/>
              </w:rPr>
              <w:t>工业企业职工总数</w:t>
            </w:r>
            <w:r w:rsidRPr="00DE0954">
              <w:rPr>
                <w:rFonts w:ascii="黑体" w:eastAsia="黑体" w:hAnsi="黑体" w:cs="宋体"/>
                <w:kern w:val="0"/>
                <w:szCs w:val="21"/>
              </w:rPr>
              <w:t>(</w:t>
            </w:r>
            <w:r w:rsidRPr="00DE0954">
              <w:rPr>
                <w:rFonts w:ascii="黑体" w:eastAsia="黑体" w:hAnsi="黑体" w:cs="宋体" w:hint="eastAsia"/>
                <w:kern w:val="0"/>
                <w:szCs w:val="21"/>
              </w:rPr>
              <w:t>人</w:t>
            </w:r>
            <w:r w:rsidRPr="00DE0954">
              <w:rPr>
                <w:rFonts w:ascii="黑体" w:eastAsia="黑体" w:hAnsi="黑体" w:cs="宋体"/>
                <w:kern w:val="0"/>
                <w:szCs w:val="21"/>
              </w:rPr>
              <w:t>)</w:t>
            </w:r>
          </w:p>
        </w:tc>
        <w:tc>
          <w:tcPr>
            <w:tcW w:w="1385" w:type="dxa"/>
            <w:vAlign w:val="center"/>
          </w:tcPr>
          <w:p w:rsidR="00203392" w:rsidRPr="00DE0954" w:rsidRDefault="00203392" w:rsidP="00DE0954">
            <w:pPr>
              <w:widowControl/>
              <w:spacing w:line="220" w:lineRule="exact"/>
              <w:jc w:val="center"/>
              <w:rPr>
                <w:rFonts w:ascii="黑体" w:eastAsia="黑体" w:hAnsi="黑体" w:cs="宋体"/>
                <w:kern w:val="0"/>
                <w:sz w:val="24"/>
                <w:szCs w:val="21"/>
              </w:rPr>
            </w:pPr>
          </w:p>
        </w:tc>
      </w:tr>
      <w:tr w:rsidR="00203392" w:rsidRPr="00DE0954" w:rsidTr="00DE0954">
        <w:trPr>
          <w:trHeight w:val="649"/>
          <w:tblHeader/>
          <w:jc w:val="center"/>
        </w:trPr>
        <w:tc>
          <w:tcPr>
            <w:tcW w:w="9306" w:type="dxa"/>
            <w:gridSpan w:val="6"/>
            <w:tcBorders>
              <w:bottom w:val="single" w:sz="12" w:space="0" w:color="auto"/>
            </w:tcBorders>
            <w:tcMar>
              <w:top w:w="28" w:type="dxa"/>
              <w:left w:w="28" w:type="dxa"/>
              <w:bottom w:w="28" w:type="dxa"/>
              <w:right w:w="28" w:type="dxa"/>
            </w:tcMar>
            <w:vAlign w:val="center"/>
          </w:tcPr>
          <w:p w:rsidR="00203392" w:rsidRPr="00DE0954" w:rsidRDefault="00203392" w:rsidP="00203392">
            <w:pPr>
              <w:widowControl/>
              <w:spacing w:line="220" w:lineRule="exact"/>
              <w:ind w:firstLineChars="100" w:firstLine="31680"/>
              <w:rPr>
                <w:rFonts w:ascii="黑体" w:eastAsia="黑体" w:hAnsi="黑体" w:cs="宋体"/>
                <w:kern w:val="0"/>
                <w:szCs w:val="21"/>
              </w:rPr>
            </w:pPr>
            <w:r w:rsidRPr="00DE0954">
              <w:rPr>
                <w:rFonts w:ascii="黑体" w:eastAsia="黑体" w:hAnsi="黑体" w:cs="宋体" w:hint="eastAsia"/>
                <w:kern w:val="0"/>
                <w:szCs w:val="21"/>
              </w:rPr>
              <w:t>园区承诺：近二年未发生重大污染事故或重大生态破坏事件。</w:t>
            </w:r>
            <w:r w:rsidRPr="00DE0954">
              <w:rPr>
                <w:rFonts w:ascii="黑体" w:eastAsia="黑体" w:hAnsi="黑体" w:cs="宋体"/>
                <w:kern w:val="0"/>
                <w:szCs w:val="21"/>
              </w:rPr>
              <w:t xml:space="preserve">     </w:t>
            </w:r>
          </w:p>
          <w:p w:rsidR="00203392" w:rsidRPr="00DE0954" w:rsidRDefault="00203392" w:rsidP="00203392">
            <w:pPr>
              <w:widowControl/>
              <w:spacing w:line="220" w:lineRule="exact"/>
              <w:ind w:firstLineChars="2850" w:firstLine="31680"/>
              <w:rPr>
                <w:rFonts w:ascii="黑体" w:eastAsia="黑体" w:hAnsi="黑体" w:cs="宋体"/>
                <w:kern w:val="0"/>
                <w:szCs w:val="21"/>
              </w:rPr>
            </w:pPr>
            <w:r w:rsidRPr="00DE0954">
              <w:rPr>
                <w:rFonts w:ascii="黑体" w:eastAsia="黑体" w:hAnsi="黑体" w:cs="宋体"/>
                <w:kern w:val="0"/>
                <w:szCs w:val="21"/>
              </w:rPr>
              <w:t>(</w:t>
            </w:r>
            <w:r w:rsidRPr="00DE0954">
              <w:rPr>
                <w:rFonts w:ascii="黑体" w:eastAsia="黑体" w:hAnsi="黑体" w:cs="宋体" w:hint="eastAsia"/>
                <w:kern w:val="0"/>
                <w:szCs w:val="21"/>
              </w:rPr>
              <w:t>园区盖章）</w:t>
            </w:r>
            <w:r w:rsidRPr="00DE0954">
              <w:rPr>
                <w:rFonts w:ascii="黑体" w:eastAsia="黑体" w:hAnsi="黑体" w:cs="宋体"/>
                <w:kern w:val="0"/>
                <w:szCs w:val="21"/>
              </w:rPr>
              <w:t xml:space="preserve">   </w:t>
            </w:r>
            <w:r w:rsidRPr="00DE0954">
              <w:rPr>
                <w:rFonts w:ascii="黑体" w:eastAsia="黑体" w:hAnsi="黑体" w:cs="宋体" w:hint="eastAsia"/>
                <w:kern w:val="0"/>
                <w:szCs w:val="21"/>
              </w:rPr>
              <w:t>年</w:t>
            </w:r>
            <w:r w:rsidRPr="00DE0954">
              <w:rPr>
                <w:rFonts w:ascii="黑体" w:eastAsia="黑体" w:hAnsi="黑体" w:cs="宋体"/>
                <w:kern w:val="0"/>
                <w:szCs w:val="21"/>
              </w:rPr>
              <w:t xml:space="preserve">   </w:t>
            </w:r>
            <w:r w:rsidRPr="00DE0954">
              <w:rPr>
                <w:rFonts w:ascii="黑体" w:eastAsia="黑体" w:hAnsi="黑体" w:cs="宋体" w:hint="eastAsia"/>
                <w:kern w:val="0"/>
                <w:szCs w:val="21"/>
              </w:rPr>
              <w:t>月</w:t>
            </w:r>
            <w:r w:rsidRPr="00DE0954">
              <w:rPr>
                <w:rFonts w:ascii="黑体" w:eastAsia="黑体" w:hAnsi="黑体" w:cs="宋体"/>
                <w:kern w:val="0"/>
                <w:szCs w:val="21"/>
              </w:rPr>
              <w:t xml:space="preserve">   </w:t>
            </w:r>
            <w:r w:rsidRPr="00DE0954">
              <w:rPr>
                <w:rFonts w:ascii="黑体" w:eastAsia="黑体" w:hAnsi="黑体" w:cs="宋体" w:hint="eastAsia"/>
                <w:kern w:val="0"/>
                <w:szCs w:val="21"/>
              </w:rPr>
              <w:t>日</w:t>
            </w:r>
          </w:p>
        </w:tc>
      </w:tr>
    </w:tbl>
    <w:p w:rsidR="00203392" w:rsidRDefault="00203392">
      <w:pPr>
        <w:widowControl/>
        <w:spacing w:line="240" w:lineRule="exact"/>
        <w:jc w:val="center"/>
        <w:rPr>
          <w:rFonts w:ascii="黑体" w:eastAsia="黑体" w:hAnsi="黑体" w:cs="宋体"/>
          <w:kern w:val="0"/>
          <w:szCs w:val="21"/>
        </w:rPr>
      </w:pPr>
    </w:p>
    <w:tbl>
      <w:tblPr>
        <w:tblW w:w="947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542"/>
        <w:gridCol w:w="993"/>
        <w:gridCol w:w="3041"/>
        <w:gridCol w:w="1491"/>
        <w:gridCol w:w="851"/>
        <w:gridCol w:w="851"/>
        <w:gridCol w:w="851"/>
        <w:gridCol w:w="851"/>
      </w:tblGrid>
      <w:tr w:rsidR="00203392" w:rsidRPr="00DE0954">
        <w:trPr>
          <w:trHeight w:val="227"/>
          <w:jc w:val="center"/>
        </w:trPr>
        <w:tc>
          <w:tcPr>
            <w:tcW w:w="542"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序号</w:t>
            </w:r>
          </w:p>
        </w:tc>
        <w:tc>
          <w:tcPr>
            <w:tcW w:w="993"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一级指标</w:t>
            </w:r>
          </w:p>
        </w:tc>
        <w:tc>
          <w:tcPr>
            <w:tcW w:w="3041"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二级指标</w:t>
            </w:r>
          </w:p>
        </w:tc>
        <w:tc>
          <w:tcPr>
            <w:tcW w:w="1491"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指标单位</w:t>
            </w:r>
          </w:p>
        </w:tc>
        <w:tc>
          <w:tcPr>
            <w:tcW w:w="851"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基准值</w:t>
            </w:r>
          </w:p>
        </w:tc>
        <w:tc>
          <w:tcPr>
            <w:tcW w:w="851" w:type="dxa"/>
            <w:tcBorders>
              <w:top w:val="single" w:sz="12" w:space="0" w:color="000000"/>
            </w:tcBorders>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实际值</w:t>
            </w:r>
          </w:p>
        </w:tc>
        <w:tc>
          <w:tcPr>
            <w:tcW w:w="851" w:type="dxa"/>
            <w:tcBorders>
              <w:top w:val="single" w:sz="12" w:space="0" w:color="000000"/>
            </w:tcBorders>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基本分</w:t>
            </w:r>
          </w:p>
        </w:tc>
        <w:tc>
          <w:tcPr>
            <w:tcW w:w="851" w:type="dxa"/>
            <w:tcBorders>
              <w:top w:val="single" w:sz="12" w:space="0" w:color="000000"/>
            </w:tcBorders>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
                <w:bCs/>
                <w:kern w:val="0"/>
                <w:szCs w:val="21"/>
              </w:rPr>
            </w:pPr>
            <w:r>
              <w:rPr>
                <w:rFonts w:ascii="黑体" w:eastAsia="黑体" w:hAnsi="黑体" w:cs="宋体" w:hint="eastAsia"/>
                <w:b/>
                <w:bCs/>
                <w:kern w:val="0"/>
                <w:szCs w:val="21"/>
              </w:rPr>
              <w:t>自评分</w:t>
            </w: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w:t>
            </w:r>
          </w:p>
        </w:tc>
        <w:tc>
          <w:tcPr>
            <w:tcW w:w="993" w:type="dxa"/>
            <w:vMerge w:val="restart"/>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能源利用指标</w:t>
            </w: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单位能耗增加值</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万元</w:t>
            </w:r>
            <w:r>
              <w:rPr>
                <w:rFonts w:ascii="黑体" w:eastAsia="黑体" w:hAnsi="黑体" w:cs="宋体"/>
                <w:bCs/>
                <w:kern w:val="0"/>
                <w:szCs w:val="21"/>
              </w:rPr>
              <w:t>/</w:t>
            </w:r>
            <w:r>
              <w:rPr>
                <w:rFonts w:ascii="黑体" w:eastAsia="黑体" w:hAnsi="黑体" w:cs="宋体" w:hint="eastAsia"/>
                <w:bCs/>
                <w:kern w:val="0"/>
                <w:szCs w:val="21"/>
              </w:rPr>
              <w:t>吨标煤</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3</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2</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清洁能源使用率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75</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3</w:t>
            </w:r>
          </w:p>
        </w:tc>
        <w:tc>
          <w:tcPr>
            <w:tcW w:w="993" w:type="dxa"/>
            <w:vMerge w:val="restart"/>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资源利用指标</w:t>
            </w:r>
          </w:p>
        </w:tc>
        <w:tc>
          <w:tcPr>
            <w:tcW w:w="3041" w:type="dxa"/>
            <w:tcMar>
              <w:top w:w="28" w:type="dxa"/>
              <w:left w:w="28" w:type="dxa"/>
              <w:bottom w:w="28" w:type="dxa"/>
              <w:right w:w="28" w:type="dxa"/>
            </w:tcMar>
            <w:vAlign w:val="center"/>
          </w:tcPr>
          <w:p w:rsidR="00203392" w:rsidRDefault="00203392">
            <w:pPr>
              <w:autoSpaceDE w:val="0"/>
              <w:autoSpaceDN w:val="0"/>
              <w:adjustRightInd w:val="0"/>
              <w:spacing w:line="240" w:lineRule="exact"/>
              <w:jc w:val="center"/>
              <w:rPr>
                <w:rFonts w:ascii="黑体" w:eastAsia="黑体" w:hAnsi="黑体" w:cs="宋体"/>
                <w:bCs/>
                <w:kern w:val="0"/>
                <w:szCs w:val="21"/>
              </w:rPr>
            </w:pPr>
            <w:r>
              <w:rPr>
                <w:rFonts w:ascii="黑体" w:eastAsia="黑体" w:hAnsi="黑体" w:cs="宋体" w:hint="eastAsia"/>
                <w:bCs/>
                <w:kern w:val="0"/>
                <w:szCs w:val="21"/>
              </w:rPr>
              <w:t>单位新鲜水量所创造的</w:t>
            </w:r>
          </w:p>
          <w:p w:rsidR="00203392" w:rsidRDefault="00203392">
            <w:pPr>
              <w:autoSpaceDE w:val="0"/>
              <w:autoSpaceDN w:val="0"/>
              <w:adjustRightInd w:val="0"/>
              <w:spacing w:line="240" w:lineRule="exact"/>
              <w:jc w:val="center"/>
              <w:rPr>
                <w:rFonts w:ascii="黑体" w:eastAsia="黑体" w:hAnsi="黑体" w:cs="宋体"/>
                <w:bCs/>
                <w:kern w:val="0"/>
                <w:szCs w:val="21"/>
              </w:rPr>
            </w:pPr>
            <w:r>
              <w:rPr>
                <w:rFonts w:ascii="黑体" w:eastAsia="黑体" w:hAnsi="黑体" w:cs="宋体" w:hint="eastAsia"/>
                <w:bCs/>
                <w:kern w:val="0"/>
                <w:szCs w:val="21"/>
              </w:rPr>
              <w:t>工业增加值</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万元</w:t>
            </w:r>
            <w:r>
              <w:rPr>
                <w:rFonts w:ascii="黑体" w:eastAsia="黑体" w:hAnsi="黑体" w:cs="宋体"/>
                <w:bCs/>
                <w:kern w:val="0"/>
                <w:szCs w:val="21"/>
              </w:rPr>
              <w:t>/</w:t>
            </w:r>
            <w:r>
              <w:rPr>
                <w:rFonts w:ascii="黑体" w:eastAsia="黑体" w:hAnsi="黑体" w:cs="宋体" w:hint="eastAsia"/>
                <w:bCs/>
                <w:kern w:val="0"/>
                <w:szCs w:val="21"/>
              </w:rPr>
              <w:t>吨</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150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4</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亩均工业增加值</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万元</w:t>
            </w:r>
            <w:r>
              <w:rPr>
                <w:rFonts w:ascii="黑体" w:eastAsia="黑体" w:hAnsi="黑体" w:cs="宋体"/>
                <w:bCs/>
                <w:kern w:val="0"/>
                <w:szCs w:val="21"/>
              </w:rPr>
              <w:t>/</w:t>
            </w:r>
            <w:r>
              <w:rPr>
                <w:rFonts w:ascii="黑体" w:eastAsia="黑体" w:hAnsi="黑体" w:cs="宋体" w:hint="eastAsia"/>
                <w:bCs/>
                <w:kern w:val="0"/>
                <w:szCs w:val="21"/>
              </w:rPr>
              <w:t>亩</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100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7</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5</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工业固体废弃物综合利用率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95</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6</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余热资源回收利用率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60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7</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废气资源回收利用率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90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8</w:t>
            </w:r>
          </w:p>
        </w:tc>
        <w:tc>
          <w:tcPr>
            <w:tcW w:w="993" w:type="dxa"/>
            <w:vMerge w:val="restart"/>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生态环境指标</w:t>
            </w: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单位废水排放量工业增加值</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万元</w:t>
            </w:r>
            <w:r>
              <w:rPr>
                <w:rFonts w:ascii="黑体" w:eastAsia="黑体" w:hAnsi="黑体" w:cs="宋体"/>
                <w:bCs/>
                <w:kern w:val="0"/>
                <w:szCs w:val="21"/>
              </w:rPr>
              <w:t>/</w:t>
            </w:r>
            <w:r>
              <w:rPr>
                <w:rFonts w:ascii="黑体" w:eastAsia="黑体" w:hAnsi="黑体" w:cs="宋体" w:hint="eastAsia"/>
                <w:bCs/>
                <w:kern w:val="0"/>
                <w:szCs w:val="21"/>
              </w:rPr>
              <w:t>吨</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220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9</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规上企业通过清洁生产审核占比</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30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8</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10</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园区空气质量优良率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80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11</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绿化覆盖率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30</w:t>
            </w:r>
          </w:p>
        </w:tc>
        <w:tc>
          <w:tcPr>
            <w:tcW w:w="851" w:type="dxa"/>
          </w:tcPr>
          <w:p w:rsidR="00203392" w:rsidRDefault="00203392">
            <w:pPr>
              <w:widowControl/>
              <w:spacing w:line="240" w:lineRule="exact"/>
              <w:jc w:val="center"/>
              <w:rPr>
                <w:rFonts w:ascii="黑体" w:eastAsia="黑体" w:hAnsi="黑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12</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道路遮荫比例</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80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5</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13</w:t>
            </w:r>
          </w:p>
        </w:tc>
        <w:tc>
          <w:tcPr>
            <w:tcW w:w="993" w:type="dxa"/>
            <w:vMerge w:val="restart"/>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其</w:t>
            </w:r>
            <w:r>
              <w:rPr>
                <w:rFonts w:ascii="黑体" w:eastAsia="黑体" w:hAnsi="黑体" w:cs="宋体"/>
                <w:bCs/>
                <w:kern w:val="0"/>
                <w:szCs w:val="21"/>
              </w:rPr>
              <w:t xml:space="preserve">   </w:t>
            </w:r>
            <w:r>
              <w:rPr>
                <w:rFonts w:ascii="黑体" w:eastAsia="黑体" w:hAnsi="黑体" w:cs="宋体" w:hint="eastAsia"/>
                <w:bCs/>
                <w:kern w:val="0"/>
                <w:szCs w:val="21"/>
              </w:rPr>
              <w:t>他</w:t>
            </w: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高新技术产业产值占园区工业总产值比例</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30</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14</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污水集中处理设施</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具备</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15</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不使用和生产列入淘汰目录</w:t>
            </w:r>
          </w:p>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的落后设备</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100</w:t>
            </w:r>
          </w:p>
        </w:tc>
        <w:tc>
          <w:tcPr>
            <w:tcW w:w="851" w:type="dxa"/>
          </w:tcPr>
          <w:p w:rsidR="00203392" w:rsidRDefault="00203392">
            <w:pPr>
              <w:widowControl/>
              <w:spacing w:line="240" w:lineRule="exact"/>
              <w:jc w:val="center"/>
              <w:rPr>
                <w:rFonts w:ascii="黑体" w:eastAsia="黑体" w:hAnsi="黑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7</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16</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人均工业增加值</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万元</w:t>
            </w:r>
            <w:r>
              <w:rPr>
                <w:rFonts w:ascii="黑体" w:eastAsia="黑体" w:hAnsi="黑体" w:cs="宋体"/>
                <w:bCs/>
                <w:kern w:val="0"/>
                <w:szCs w:val="21"/>
              </w:rPr>
              <w:t>/</w:t>
            </w:r>
            <w:r>
              <w:rPr>
                <w:rFonts w:ascii="黑体" w:eastAsia="黑体" w:hAnsi="黑体" w:cs="宋体" w:hint="eastAsia"/>
                <w:bCs/>
                <w:kern w:val="0"/>
                <w:szCs w:val="21"/>
              </w:rPr>
              <w:t>人</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Times New Roman" w:eastAsia="黑体" w:hAnsi="Times New Roman"/>
                <w:bCs/>
                <w:kern w:val="0"/>
                <w:szCs w:val="21"/>
              </w:rPr>
              <w:t>15</w:t>
            </w:r>
          </w:p>
        </w:tc>
        <w:tc>
          <w:tcPr>
            <w:tcW w:w="851" w:type="dxa"/>
          </w:tcPr>
          <w:p w:rsidR="00203392" w:rsidRDefault="00203392">
            <w:pPr>
              <w:widowControl/>
              <w:spacing w:line="240" w:lineRule="exact"/>
              <w:jc w:val="center"/>
              <w:rPr>
                <w:rFonts w:ascii="黑体" w:eastAsia="黑体" w:hAnsi="黑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p>
        </w:tc>
      </w:tr>
      <w:tr w:rsidR="00203392" w:rsidRPr="00DE0954">
        <w:trPr>
          <w:trHeight w:val="227"/>
          <w:jc w:val="center"/>
        </w:trPr>
        <w:tc>
          <w:tcPr>
            <w:tcW w:w="542"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kern w:val="0"/>
                <w:szCs w:val="21"/>
              </w:rPr>
            </w:pPr>
            <w:r>
              <w:rPr>
                <w:rFonts w:ascii="Times New Roman" w:eastAsia="黑体" w:hAnsi="Times New Roman"/>
                <w:kern w:val="0"/>
                <w:szCs w:val="21"/>
              </w:rPr>
              <w:t>17</w:t>
            </w:r>
          </w:p>
        </w:tc>
        <w:tc>
          <w:tcPr>
            <w:tcW w:w="993" w:type="dxa"/>
            <w:vMerge/>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p>
        </w:tc>
        <w:tc>
          <w:tcPr>
            <w:tcW w:w="304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编制绿色园区发展规划</w:t>
            </w:r>
          </w:p>
        </w:tc>
        <w:tc>
          <w:tcPr>
            <w:tcW w:w="149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bCs/>
                <w:kern w:val="0"/>
                <w:szCs w:val="21"/>
              </w:rPr>
              <w:t>—</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bCs/>
                <w:kern w:val="0"/>
                <w:szCs w:val="21"/>
              </w:rPr>
            </w:pPr>
            <w:r>
              <w:rPr>
                <w:rFonts w:ascii="黑体" w:eastAsia="黑体" w:hAnsi="黑体" w:cs="宋体" w:hint="eastAsia"/>
                <w:bCs/>
                <w:kern w:val="0"/>
                <w:szCs w:val="21"/>
              </w:rPr>
              <w:t>有</w:t>
            </w:r>
          </w:p>
        </w:tc>
        <w:tc>
          <w:tcPr>
            <w:tcW w:w="851" w:type="dxa"/>
          </w:tcPr>
          <w:p w:rsidR="00203392" w:rsidRDefault="00203392">
            <w:pPr>
              <w:widowControl/>
              <w:spacing w:line="240" w:lineRule="exact"/>
              <w:jc w:val="center"/>
              <w:rPr>
                <w:rFonts w:ascii="黑体" w:eastAsia="黑体" w:hAnsi="黑体" w:cs="宋体"/>
                <w:kern w:val="0"/>
                <w:szCs w:val="21"/>
              </w:rPr>
            </w:pPr>
          </w:p>
        </w:tc>
        <w:tc>
          <w:tcPr>
            <w:tcW w:w="851" w:type="dxa"/>
            <w:vAlign w:val="center"/>
          </w:tcPr>
          <w:p w:rsidR="00203392" w:rsidRDefault="00203392">
            <w:pPr>
              <w:spacing w:line="240" w:lineRule="exact"/>
              <w:jc w:val="center"/>
              <w:rPr>
                <w:rFonts w:ascii="宋体" w:cs="宋体"/>
                <w:color w:val="000000"/>
                <w:sz w:val="22"/>
              </w:rPr>
            </w:pPr>
            <w:r w:rsidRPr="00DE0954">
              <w:rPr>
                <w:rFonts w:ascii="Times New Roman" w:hAnsi="Times New Roman"/>
                <w:color w:val="000000"/>
                <w:sz w:val="22"/>
              </w:rPr>
              <w:t>6</w:t>
            </w:r>
          </w:p>
        </w:tc>
        <w:tc>
          <w:tcPr>
            <w:tcW w:w="851" w:type="dxa"/>
            <w:tcMar>
              <w:top w:w="28" w:type="dxa"/>
              <w:left w:w="28" w:type="dxa"/>
              <w:bottom w:w="28" w:type="dxa"/>
              <w:right w:w="28" w:type="dxa"/>
            </w:tcMar>
            <w:vAlign w:val="center"/>
          </w:tcPr>
          <w:p w:rsidR="00203392" w:rsidRDefault="00203392">
            <w:pPr>
              <w:widowControl/>
              <w:spacing w:line="240" w:lineRule="exact"/>
              <w:jc w:val="center"/>
              <w:rPr>
                <w:rFonts w:ascii="黑体" w:eastAsia="黑体" w:hAnsi="黑体" w:cs="宋体"/>
                <w:kern w:val="0"/>
                <w:szCs w:val="21"/>
              </w:rPr>
            </w:pPr>
          </w:p>
        </w:tc>
      </w:tr>
      <w:tr w:rsidR="00203392" w:rsidRPr="00DE0954">
        <w:trPr>
          <w:trHeight w:val="227"/>
          <w:jc w:val="center"/>
        </w:trPr>
        <w:tc>
          <w:tcPr>
            <w:tcW w:w="1535" w:type="dxa"/>
            <w:gridSpan w:val="2"/>
            <w:tcBorders>
              <w:bottom w:val="single" w:sz="12" w:space="0" w:color="000000"/>
            </w:tcBorders>
            <w:tcMar>
              <w:top w:w="28" w:type="dxa"/>
              <w:left w:w="28" w:type="dxa"/>
              <w:bottom w:w="28" w:type="dxa"/>
              <w:right w:w="28" w:type="dxa"/>
            </w:tcMar>
            <w:vAlign w:val="center"/>
          </w:tcPr>
          <w:p w:rsidR="00203392" w:rsidRDefault="00203392">
            <w:pPr>
              <w:autoSpaceDE w:val="0"/>
              <w:autoSpaceDN w:val="0"/>
              <w:adjustRightInd w:val="0"/>
              <w:spacing w:line="240" w:lineRule="exact"/>
              <w:rPr>
                <w:rFonts w:ascii="黑体" w:eastAsia="黑体" w:hAnsi="宋体" w:cs="仿宋_GB2312"/>
              </w:rPr>
            </w:pPr>
            <w:r>
              <w:rPr>
                <w:rFonts w:ascii="黑体" w:eastAsia="黑体" w:hAnsi="宋体" w:cs="仿宋_GB2312" w:hint="eastAsia"/>
              </w:rPr>
              <w:t>区（县、市）经信局或滨海新城经发局初审意见</w:t>
            </w:r>
          </w:p>
        </w:tc>
        <w:tc>
          <w:tcPr>
            <w:tcW w:w="7936" w:type="dxa"/>
            <w:gridSpan w:val="6"/>
            <w:tcBorders>
              <w:bottom w:val="single" w:sz="12" w:space="0" w:color="000000"/>
            </w:tcBorders>
          </w:tcPr>
          <w:p w:rsidR="00203392" w:rsidRDefault="00203392">
            <w:pPr>
              <w:autoSpaceDE w:val="0"/>
              <w:autoSpaceDN w:val="0"/>
              <w:adjustRightInd w:val="0"/>
              <w:spacing w:line="240" w:lineRule="exact"/>
              <w:jc w:val="center"/>
              <w:rPr>
                <w:rFonts w:ascii="黑体" w:eastAsia="黑体" w:hAnsi="宋体" w:cs="仿宋_GB2312"/>
              </w:rPr>
            </w:pPr>
          </w:p>
          <w:p w:rsidR="00203392" w:rsidRDefault="00203392">
            <w:pPr>
              <w:autoSpaceDE w:val="0"/>
              <w:autoSpaceDN w:val="0"/>
              <w:adjustRightInd w:val="0"/>
              <w:spacing w:line="240" w:lineRule="exact"/>
              <w:jc w:val="center"/>
              <w:rPr>
                <w:rFonts w:ascii="黑体" w:eastAsia="黑体" w:hAnsi="宋体" w:cs="仿宋_GB2312"/>
              </w:rPr>
            </w:pPr>
            <w:r>
              <w:rPr>
                <w:rFonts w:ascii="黑体" w:eastAsia="黑体" w:hAnsi="宋体" w:cs="仿宋_GB2312"/>
              </w:rPr>
              <w:t xml:space="preserve">            </w:t>
            </w:r>
            <w:r>
              <w:rPr>
                <w:rFonts w:ascii="黑体" w:eastAsia="黑体" w:hAnsi="宋体" w:cs="仿宋_GB2312" w:hint="eastAsia"/>
              </w:rPr>
              <w:t>（盖章）</w:t>
            </w:r>
          </w:p>
          <w:p w:rsidR="00203392" w:rsidRDefault="00203392">
            <w:pPr>
              <w:autoSpaceDE w:val="0"/>
              <w:autoSpaceDN w:val="0"/>
              <w:adjustRightInd w:val="0"/>
              <w:spacing w:line="240" w:lineRule="exact"/>
              <w:jc w:val="center"/>
              <w:rPr>
                <w:rFonts w:ascii="黑体" w:eastAsia="黑体" w:hAnsi="宋体" w:cs="仿宋_GB2312"/>
              </w:rPr>
            </w:pPr>
            <w:r>
              <w:rPr>
                <w:rFonts w:ascii="黑体" w:eastAsia="黑体" w:hAnsi="宋体" w:cs="仿宋_GB2312"/>
              </w:rPr>
              <w:t xml:space="preserve">                    </w:t>
            </w:r>
            <w:r>
              <w:rPr>
                <w:rFonts w:ascii="黑体" w:eastAsia="黑体" w:hAnsi="宋体" w:cs="仿宋_GB2312" w:hint="eastAsia"/>
              </w:rPr>
              <w:t>年</w:t>
            </w:r>
            <w:r>
              <w:rPr>
                <w:rFonts w:ascii="黑体" w:eastAsia="黑体" w:hAnsi="宋体" w:cs="仿宋_GB2312"/>
              </w:rPr>
              <w:t xml:space="preserve">  </w:t>
            </w:r>
            <w:r>
              <w:rPr>
                <w:rFonts w:ascii="黑体" w:eastAsia="黑体" w:hAnsi="宋体" w:cs="仿宋_GB2312" w:hint="eastAsia"/>
              </w:rPr>
              <w:t>月</w:t>
            </w:r>
            <w:r>
              <w:rPr>
                <w:rFonts w:ascii="黑体" w:eastAsia="黑体" w:hAnsi="宋体" w:cs="仿宋_GB2312"/>
              </w:rPr>
              <w:t xml:space="preserve">  </w:t>
            </w:r>
            <w:r>
              <w:rPr>
                <w:rFonts w:ascii="黑体" w:eastAsia="黑体" w:hAnsi="宋体" w:cs="仿宋_GB2312" w:hint="eastAsia"/>
              </w:rPr>
              <w:t>日</w:t>
            </w:r>
          </w:p>
        </w:tc>
      </w:tr>
    </w:tbl>
    <w:p w:rsidR="00203392" w:rsidRDefault="00203392">
      <w:pPr>
        <w:autoSpaceDE w:val="0"/>
        <w:autoSpaceDN w:val="0"/>
        <w:adjustRightInd w:val="0"/>
        <w:jc w:val="left"/>
        <w:rPr>
          <w:rFonts w:ascii="黑体" w:eastAsia="黑体" w:hAnsi="宋体" w:cs="仿宋_GB2312"/>
          <w:kern w:val="0"/>
        </w:rPr>
      </w:pPr>
      <w:r>
        <w:rPr>
          <w:rFonts w:ascii="黑体" w:eastAsia="黑体" w:hAnsi="宋体" w:cs="仿宋_GB2312" w:hint="eastAsia"/>
          <w:kern w:val="0"/>
        </w:rPr>
        <w:t>注：①表中均为园区上年度数据；②符合基准值</w:t>
      </w:r>
      <w:r>
        <w:rPr>
          <w:rFonts w:ascii="黑体" w:eastAsia="黑体" w:hAnsi="宋体" w:cs="仿宋_GB2312"/>
          <w:kern w:val="0"/>
        </w:rPr>
        <w:t>(</w:t>
      </w:r>
      <w:r>
        <w:rPr>
          <w:rFonts w:ascii="黑体" w:eastAsia="黑体" w:hAnsi="宋体" w:cs="仿宋_GB2312" w:hint="eastAsia"/>
          <w:kern w:val="0"/>
        </w:rPr>
        <w:t>要求</w:t>
      </w:r>
      <w:r>
        <w:rPr>
          <w:rFonts w:ascii="黑体" w:eastAsia="黑体" w:hAnsi="宋体" w:cs="仿宋_GB2312"/>
          <w:kern w:val="0"/>
        </w:rPr>
        <w:t>)</w:t>
      </w:r>
      <w:r>
        <w:rPr>
          <w:rFonts w:ascii="黑体" w:eastAsia="黑体" w:hAnsi="宋体" w:cs="仿宋_GB2312" w:hint="eastAsia"/>
          <w:kern w:val="0"/>
        </w:rPr>
        <w:t>得基本分，超过或达不到基准值的同比例加扣，但加分不得超过基本分的</w:t>
      </w:r>
      <w:r>
        <w:rPr>
          <w:rFonts w:ascii="Times New Roman" w:eastAsia="黑体" w:hAnsi="Times New Roman"/>
          <w:kern w:val="0"/>
        </w:rPr>
        <w:t>50</w:t>
      </w:r>
      <w:r>
        <w:rPr>
          <w:rFonts w:ascii="黑体" w:eastAsia="黑体" w:hAnsi="宋体" w:cs="仿宋_GB2312"/>
          <w:kern w:val="0"/>
        </w:rPr>
        <w:t>%</w:t>
      </w:r>
      <w:r>
        <w:rPr>
          <w:rFonts w:ascii="黑体" w:eastAsia="黑体" w:hAnsi="宋体" w:cs="仿宋_GB2312" w:hint="eastAsia"/>
          <w:kern w:val="0"/>
        </w:rPr>
        <w:t>；③清洁能源是指清洁然气、清洁燃油和电等。</w:t>
      </w:r>
    </w:p>
    <w:p w:rsidR="00203392" w:rsidRDefault="00203392">
      <w:pPr>
        <w:autoSpaceDE w:val="0"/>
        <w:autoSpaceDN w:val="0"/>
        <w:adjustRightInd w:val="0"/>
        <w:jc w:val="left"/>
        <w:rPr>
          <w:rFonts w:ascii="黑体" w:eastAsia="黑体" w:hAnsi="宋体" w:cs="仿宋_GB2312"/>
          <w:kern w:val="0"/>
        </w:rPr>
        <w:sectPr w:rsidR="00203392">
          <w:footerReference w:type="default" r:id="rId8"/>
          <w:pgSz w:w="11906" w:h="16838"/>
          <w:pgMar w:top="2098" w:right="1531" w:bottom="1871" w:left="1531" w:header="851" w:footer="1531" w:gutter="0"/>
          <w:cols w:space="0"/>
          <w:docGrid w:type="lines" w:linePitch="313"/>
        </w:sect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p>
    <w:p w:rsidR="00203392" w:rsidRDefault="00203392">
      <w:pPr>
        <w:autoSpaceDE w:val="0"/>
        <w:autoSpaceDN w:val="0"/>
        <w:adjustRightInd w:val="0"/>
        <w:jc w:val="left"/>
        <w:rPr>
          <w:rFonts w:ascii="黑体" w:eastAsia="黑体" w:hAnsi="宋体" w:cs="仿宋_GB2312"/>
          <w:kern w:val="0"/>
        </w:rPr>
      </w:pPr>
      <w:r>
        <w:rPr>
          <w:noProof/>
        </w:rPr>
        <w:pict>
          <v:line id="直接连接符 2" o:spid="_x0000_s1027" style="position:absolute;z-index:251658752" from="3.3pt,12pt" to="445.35pt,12pt"/>
        </w:pict>
      </w:r>
    </w:p>
    <w:p w:rsidR="00203392" w:rsidRDefault="00203392" w:rsidP="000B24D8">
      <w:pPr>
        <w:spacing w:line="480" w:lineRule="exact"/>
        <w:ind w:firstLineChars="100" w:firstLine="31680"/>
        <w:jc w:val="left"/>
        <w:rPr>
          <w:rFonts w:ascii="仿宋_GB2312" w:eastAsia="仿宋_GB2312"/>
          <w:sz w:val="28"/>
          <w:szCs w:val="28"/>
        </w:rPr>
      </w:pPr>
      <w:r>
        <w:rPr>
          <w:rFonts w:ascii="仿宋_GB2312" w:eastAsia="仿宋_GB2312" w:hint="eastAsia"/>
          <w:color w:val="000000"/>
          <w:sz w:val="28"/>
          <w:szCs w:val="28"/>
        </w:rPr>
        <w:t>抄送：</w:t>
      </w:r>
      <w:r>
        <w:rPr>
          <w:rFonts w:ascii="仿宋_GB2312" w:eastAsia="仿宋_GB2312" w:hint="eastAsia"/>
          <w:sz w:val="28"/>
          <w:szCs w:val="28"/>
        </w:rPr>
        <w:t>省经信厅</w:t>
      </w:r>
    </w:p>
    <w:p w:rsidR="00203392" w:rsidRDefault="00203392" w:rsidP="000B24D8">
      <w:pPr>
        <w:spacing w:line="600" w:lineRule="exact"/>
        <w:ind w:firstLineChars="100" w:firstLine="31680"/>
        <w:jc w:val="left"/>
        <w:rPr>
          <w:rFonts w:ascii="Times New Roman" w:eastAsia="仿宋_GB2312" w:hAnsi="Times New Roman"/>
          <w:sz w:val="28"/>
          <w:szCs w:val="28"/>
        </w:rPr>
      </w:pPr>
      <w:r>
        <w:rPr>
          <w:noProof/>
        </w:rPr>
        <w:pict>
          <v:line id="_x0000_s1028" style="position:absolute;left:0;text-align:left;z-index:251656704" from="3.3pt,3.65pt" to="445.35pt,3.65pt"/>
        </w:pict>
      </w:r>
      <w:r>
        <w:rPr>
          <w:noProof/>
        </w:rPr>
        <w:pict>
          <v:line id="_x0000_s1029" style="position:absolute;left:0;text-align:left;z-index:251657728" from="3.3pt,32.85pt" to="445.35pt,32.85pt"/>
        </w:pict>
      </w:r>
      <w:r>
        <w:rPr>
          <w:rFonts w:ascii="仿宋_GB2312" w:eastAsia="仿宋_GB2312" w:hint="eastAsia"/>
          <w:sz w:val="28"/>
          <w:szCs w:val="28"/>
        </w:rPr>
        <w:t>绍兴市经济和信息化局办公室印发</w:t>
      </w:r>
      <w:r>
        <w:rPr>
          <w:rFonts w:ascii="仿宋_GB2312" w:eastAsia="仿宋_GB2312"/>
          <w:sz w:val="28"/>
          <w:szCs w:val="28"/>
        </w:rPr>
        <w:t xml:space="preserve">  </w:t>
      </w:r>
      <w:r>
        <w:rPr>
          <w:rFonts w:ascii="Times New Roman" w:eastAsia="仿宋_GB2312" w:hAnsi="Times New Roman"/>
          <w:sz w:val="28"/>
          <w:szCs w:val="28"/>
        </w:rPr>
        <w:t>2019</w:t>
      </w:r>
      <w:r>
        <w:rPr>
          <w:rFonts w:ascii="Times New Roman" w:eastAsia="仿宋_GB2312" w:hAnsi="Times New Roman" w:hint="eastAsia"/>
          <w:sz w:val="28"/>
          <w:szCs w:val="28"/>
        </w:rPr>
        <w:t>年</w:t>
      </w:r>
      <w:r>
        <w:rPr>
          <w:rFonts w:ascii="Times New Roman" w:eastAsia="仿宋_GB2312" w:hAnsi="Times New Roman"/>
          <w:sz w:val="28"/>
          <w:szCs w:val="28"/>
        </w:rPr>
        <w:t>6</w:t>
      </w:r>
      <w:r>
        <w:rPr>
          <w:rFonts w:ascii="Times New Roman" w:eastAsia="仿宋_GB2312" w:hAnsi="Times New Roman" w:hint="eastAsia"/>
          <w:sz w:val="28"/>
          <w:szCs w:val="28"/>
        </w:rPr>
        <w:t>月</w:t>
      </w:r>
      <w:r>
        <w:rPr>
          <w:rFonts w:ascii="Times New Roman" w:eastAsia="仿宋_GB2312" w:hAnsi="Times New Roman"/>
          <w:sz w:val="28"/>
          <w:szCs w:val="28"/>
        </w:rPr>
        <w:t>28</w:t>
      </w:r>
      <w:r>
        <w:rPr>
          <w:rFonts w:ascii="Times New Roman" w:eastAsia="仿宋_GB2312" w:hAnsi="Times New Roman" w:hint="eastAsia"/>
          <w:sz w:val="28"/>
          <w:szCs w:val="28"/>
        </w:rPr>
        <w:t>日</w:t>
      </w:r>
    </w:p>
    <w:p w:rsidR="00203392" w:rsidRDefault="00203392">
      <w:pPr>
        <w:autoSpaceDE w:val="0"/>
        <w:autoSpaceDN w:val="0"/>
        <w:adjustRightInd w:val="0"/>
        <w:jc w:val="left"/>
        <w:rPr>
          <w:rFonts w:ascii="黑体" w:eastAsia="黑体" w:hAnsi="宋体" w:cs="仿宋_GB2312"/>
          <w:kern w:val="0"/>
        </w:rPr>
      </w:pPr>
    </w:p>
    <w:sectPr w:rsidR="00203392" w:rsidSect="004F2019">
      <w:footerReference w:type="default" r:id="rId9"/>
      <w:pgSz w:w="11906" w:h="16838"/>
      <w:pgMar w:top="2098" w:right="1531" w:bottom="1871" w:left="1531" w:header="851" w:footer="1531"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392" w:rsidRDefault="00203392" w:rsidP="004F2019">
      <w:r>
        <w:separator/>
      </w:r>
    </w:p>
  </w:endnote>
  <w:endnote w:type="continuationSeparator" w:id="1">
    <w:p w:rsidR="00203392" w:rsidRDefault="00203392" w:rsidP="004F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微软雅黑">
    <w:altName w:val="Times New Roman"/>
    <w:panose1 w:val="00000000000000000000"/>
    <w:charset w:val="86"/>
    <w:family w:val="roman"/>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92" w:rsidRDefault="00203392">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104pt;margin-top:0;width:2in;height:2in;z-index:251660288;mso-wrap-style:none;mso-position-horizontal:outside;mso-position-horizontal-relative:margin" filled="f" stroked="f">
          <v:textbox style="mso-fit-shape-to-text:t" inset="0,0,0,0">
            <w:txbxContent>
              <w:p w:rsidR="00203392" w:rsidRDefault="00203392">
                <w:pPr>
                  <w:pStyle w:val="Foo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92" w:rsidRDefault="00203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392" w:rsidRDefault="00203392" w:rsidP="004F2019">
      <w:r>
        <w:separator/>
      </w:r>
    </w:p>
  </w:footnote>
  <w:footnote w:type="continuationSeparator" w:id="1">
    <w:p w:rsidR="00203392" w:rsidRDefault="00203392" w:rsidP="004F2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0AA"/>
    <w:rsid w:val="000260BB"/>
    <w:rsid w:val="00037FD4"/>
    <w:rsid w:val="0005500B"/>
    <w:rsid w:val="0008160C"/>
    <w:rsid w:val="0008223F"/>
    <w:rsid w:val="0008319B"/>
    <w:rsid w:val="00087D31"/>
    <w:rsid w:val="000A558D"/>
    <w:rsid w:val="000B24D8"/>
    <w:rsid w:val="000C2D66"/>
    <w:rsid w:val="000C734E"/>
    <w:rsid w:val="000E29BE"/>
    <w:rsid w:val="000E5C9D"/>
    <w:rsid w:val="000F31EB"/>
    <w:rsid w:val="000F7961"/>
    <w:rsid w:val="001043B2"/>
    <w:rsid w:val="0010722B"/>
    <w:rsid w:val="0011369A"/>
    <w:rsid w:val="00113F44"/>
    <w:rsid w:val="00145E72"/>
    <w:rsid w:val="001502AF"/>
    <w:rsid w:val="00160D42"/>
    <w:rsid w:val="00163356"/>
    <w:rsid w:val="0016362A"/>
    <w:rsid w:val="0017010E"/>
    <w:rsid w:val="00177D19"/>
    <w:rsid w:val="00182B33"/>
    <w:rsid w:val="001A1E02"/>
    <w:rsid w:val="001A2C3B"/>
    <w:rsid w:val="001B72B5"/>
    <w:rsid w:val="001D23D5"/>
    <w:rsid w:val="001F4572"/>
    <w:rsid w:val="001F5C0A"/>
    <w:rsid w:val="00203392"/>
    <w:rsid w:val="00205067"/>
    <w:rsid w:val="0021391E"/>
    <w:rsid w:val="002177C5"/>
    <w:rsid w:val="00225E15"/>
    <w:rsid w:val="00232132"/>
    <w:rsid w:val="00232A3A"/>
    <w:rsid w:val="00234675"/>
    <w:rsid w:val="00244B00"/>
    <w:rsid w:val="002468A1"/>
    <w:rsid w:val="0028229D"/>
    <w:rsid w:val="00284694"/>
    <w:rsid w:val="00284FEA"/>
    <w:rsid w:val="0034278D"/>
    <w:rsid w:val="00343A7B"/>
    <w:rsid w:val="0035429B"/>
    <w:rsid w:val="0037133D"/>
    <w:rsid w:val="0037147E"/>
    <w:rsid w:val="0039150D"/>
    <w:rsid w:val="00393F65"/>
    <w:rsid w:val="003956B6"/>
    <w:rsid w:val="003F1EEF"/>
    <w:rsid w:val="00422950"/>
    <w:rsid w:val="00443E4B"/>
    <w:rsid w:val="00450EBB"/>
    <w:rsid w:val="0045328F"/>
    <w:rsid w:val="00461B37"/>
    <w:rsid w:val="00463F82"/>
    <w:rsid w:val="00465B1C"/>
    <w:rsid w:val="004860E5"/>
    <w:rsid w:val="0049355D"/>
    <w:rsid w:val="004C00AA"/>
    <w:rsid w:val="004C16F7"/>
    <w:rsid w:val="004E7356"/>
    <w:rsid w:val="004F113A"/>
    <w:rsid w:val="004F2019"/>
    <w:rsid w:val="004F5EC6"/>
    <w:rsid w:val="0053273B"/>
    <w:rsid w:val="00535457"/>
    <w:rsid w:val="005514B7"/>
    <w:rsid w:val="00556392"/>
    <w:rsid w:val="00556721"/>
    <w:rsid w:val="005619B1"/>
    <w:rsid w:val="00562BAD"/>
    <w:rsid w:val="00574365"/>
    <w:rsid w:val="00590B33"/>
    <w:rsid w:val="005945F3"/>
    <w:rsid w:val="00597F1C"/>
    <w:rsid w:val="005A5224"/>
    <w:rsid w:val="005D531C"/>
    <w:rsid w:val="005F13C5"/>
    <w:rsid w:val="006013BD"/>
    <w:rsid w:val="00613E8C"/>
    <w:rsid w:val="0062124B"/>
    <w:rsid w:val="00621EB7"/>
    <w:rsid w:val="00640E33"/>
    <w:rsid w:val="006514BF"/>
    <w:rsid w:val="00660354"/>
    <w:rsid w:val="00667D1F"/>
    <w:rsid w:val="00670189"/>
    <w:rsid w:val="00670997"/>
    <w:rsid w:val="00670D5B"/>
    <w:rsid w:val="00672720"/>
    <w:rsid w:val="006813C2"/>
    <w:rsid w:val="00686D8E"/>
    <w:rsid w:val="00687732"/>
    <w:rsid w:val="00694BE7"/>
    <w:rsid w:val="00695218"/>
    <w:rsid w:val="006A3F3A"/>
    <w:rsid w:val="006B1B98"/>
    <w:rsid w:val="006B4F3E"/>
    <w:rsid w:val="006C30D5"/>
    <w:rsid w:val="006D725C"/>
    <w:rsid w:val="006D7ED8"/>
    <w:rsid w:val="0070091A"/>
    <w:rsid w:val="00705ACB"/>
    <w:rsid w:val="007112FF"/>
    <w:rsid w:val="007208E8"/>
    <w:rsid w:val="00730DFE"/>
    <w:rsid w:val="00736DFA"/>
    <w:rsid w:val="00740CC7"/>
    <w:rsid w:val="00762AFF"/>
    <w:rsid w:val="007660A0"/>
    <w:rsid w:val="007714D7"/>
    <w:rsid w:val="00776256"/>
    <w:rsid w:val="00784F01"/>
    <w:rsid w:val="007856C8"/>
    <w:rsid w:val="007979C6"/>
    <w:rsid w:val="007A1E75"/>
    <w:rsid w:val="007D2D4E"/>
    <w:rsid w:val="007E7632"/>
    <w:rsid w:val="00806CDA"/>
    <w:rsid w:val="0082540E"/>
    <w:rsid w:val="008372F5"/>
    <w:rsid w:val="0084308D"/>
    <w:rsid w:val="00857112"/>
    <w:rsid w:val="008619D6"/>
    <w:rsid w:val="008651EC"/>
    <w:rsid w:val="00882692"/>
    <w:rsid w:val="00891DA6"/>
    <w:rsid w:val="008A244C"/>
    <w:rsid w:val="008B4678"/>
    <w:rsid w:val="008C1D53"/>
    <w:rsid w:val="008C6EA4"/>
    <w:rsid w:val="008D108D"/>
    <w:rsid w:val="00905E21"/>
    <w:rsid w:val="00921787"/>
    <w:rsid w:val="00923E40"/>
    <w:rsid w:val="00925C7A"/>
    <w:rsid w:val="00950D89"/>
    <w:rsid w:val="009813AA"/>
    <w:rsid w:val="0098174D"/>
    <w:rsid w:val="009820AB"/>
    <w:rsid w:val="00982583"/>
    <w:rsid w:val="00986871"/>
    <w:rsid w:val="009B2EB3"/>
    <w:rsid w:val="009E2793"/>
    <w:rsid w:val="009F1857"/>
    <w:rsid w:val="00A02B34"/>
    <w:rsid w:val="00A120AB"/>
    <w:rsid w:val="00A127A9"/>
    <w:rsid w:val="00A12A2C"/>
    <w:rsid w:val="00A2643F"/>
    <w:rsid w:val="00A53FFF"/>
    <w:rsid w:val="00A56B32"/>
    <w:rsid w:val="00A7175A"/>
    <w:rsid w:val="00A72CBB"/>
    <w:rsid w:val="00A742D9"/>
    <w:rsid w:val="00A773F7"/>
    <w:rsid w:val="00A9120B"/>
    <w:rsid w:val="00A93BBC"/>
    <w:rsid w:val="00AA1570"/>
    <w:rsid w:val="00AA2DBD"/>
    <w:rsid w:val="00AC1093"/>
    <w:rsid w:val="00B039F6"/>
    <w:rsid w:val="00B10995"/>
    <w:rsid w:val="00B132A0"/>
    <w:rsid w:val="00B27073"/>
    <w:rsid w:val="00B3091F"/>
    <w:rsid w:val="00B56983"/>
    <w:rsid w:val="00B57F2C"/>
    <w:rsid w:val="00B62C25"/>
    <w:rsid w:val="00B645BE"/>
    <w:rsid w:val="00BA7B8F"/>
    <w:rsid w:val="00BE7F45"/>
    <w:rsid w:val="00C1022E"/>
    <w:rsid w:val="00C137FC"/>
    <w:rsid w:val="00C17EE5"/>
    <w:rsid w:val="00C2612F"/>
    <w:rsid w:val="00C6377C"/>
    <w:rsid w:val="00C64A5D"/>
    <w:rsid w:val="00C65EA8"/>
    <w:rsid w:val="00C801B5"/>
    <w:rsid w:val="00C823B0"/>
    <w:rsid w:val="00CA3030"/>
    <w:rsid w:val="00CA7A5D"/>
    <w:rsid w:val="00CB5DCC"/>
    <w:rsid w:val="00CB60A5"/>
    <w:rsid w:val="00CD4557"/>
    <w:rsid w:val="00CE1793"/>
    <w:rsid w:val="00CE76F5"/>
    <w:rsid w:val="00CF0239"/>
    <w:rsid w:val="00D045CD"/>
    <w:rsid w:val="00D1434A"/>
    <w:rsid w:val="00D14F5C"/>
    <w:rsid w:val="00D47388"/>
    <w:rsid w:val="00D542EE"/>
    <w:rsid w:val="00D6311F"/>
    <w:rsid w:val="00D74E5F"/>
    <w:rsid w:val="00D9296F"/>
    <w:rsid w:val="00D92CAD"/>
    <w:rsid w:val="00D9759B"/>
    <w:rsid w:val="00DA7159"/>
    <w:rsid w:val="00DA7E9A"/>
    <w:rsid w:val="00DD6E4E"/>
    <w:rsid w:val="00DE0954"/>
    <w:rsid w:val="00DF44B2"/>
    <w:rsid w:val="00E32DBB"/>
    <w:rsid w:val="00E37F8F"/>
    <w:rsid w:val="00E57467"/>
    <w:rsid w:val="00E91E73"/>
    <w:rsid w:val="00EB3CD6"/>
    <w:rsid w:val="00ED7F90"/>
    <w:rsid w:val="00EE5647"/>
    <w:rsid w:val="00EE65DD"/>
    <w:rsid w:val="00EF30C1"/>
    <w:rsid w:val="00EF668D"/>
    <w:rsid w:val="00F06E8A"/>
    <w:rsid w:val="00F12852"/>
    <w:rsid w:val="00F17D72"/>
    <w:rsid w:val="00F26D99"/>
    <w:rsid w:val="00F57B08"/>
    <w:rsid w:val="00F74A12"/>
    <w:rsid w:val="00FA085C"/>
    <w:rsid w:val="00FA1CBC"/>
    <w:rsid w:val="00FA74B5"/>
    <w:rsid w:val="00FE59AB"/>
    <w:rsid w:val="00FE74EB"/>
    <w:rsid w:val="05E145FF"/>
    <w:rsid w:val="13FA1142"/>
    <w:rsid w:val="143C7703"/>
    <w:rsid w:val="5FF62B1B"/>
    <w:rsid w:val="6BC31393"/>
    <w:rsid w:val="6E8E2CF2"/>
    <w:rsid w:val="7FF87E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2019"/>
    <w:pPr>
      <w:widowControl w:val="0"/>
      <w:jc w:val="both"/>
    </w:pPr>
    <w:rPr>
      <w:rFonts w:ascii="Calibri" w:hAnsi="Calibri"/>
    </w:rPr>
  </w:style>
  <w:style w:type="paragraph" w:styleId="Heading1">
    <w:name w:val="heading 1"/>
    <w:basedOn w:val="Normal"/>
    <w:next w:val="Normal"/>
    <w:link w:val="Heading1Char"/>
    <w:uiPriority w:val="99"/>
    <w:qFormat/>
    <w:rsid w:val="004F2019"/>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4F2019"/>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019"/>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4F2019"/>
    <w:rPr>
      <w:rFonts w:ascii="Cambria" w:eastAsia="宋体" w:hAnsi="Cambria" w:cs="Times New Roman"/>
      <w:b/>
      <w:bCs/>
      <w:sz w:val="32"/>
      <w:szCs w:val="32"/>
    </w:rPr>
  </w:style>
  <w:style w:type="paragraph" w:styleId="BodyTextIndent">
    <w:name w:val="Body Text Indent"/>
    <w:basedOn w:val="Normal"/>
    <w:link w:val="BodyTextIndentChar"/>
    <w:uiPriority w:val="99"/>
    <w:rsid w:val="004F2019"/>
    <w:pPr>
      <w:spacing w:line="500" w:lineRule="exact"/>
      <w:ind w:firstLine="680"/>
    </w:pPr>
    <w:rPr>
      <w:rFonts w:ascii="Times New Roman" w:eastAsia="仿宋_GB2312" w:hAnsi="Times New Roman"/>
      <w:sz w:val="32"/>
      <w:szCs w:val="20"/>
    </w:rPr>
  </w:style>
  <w:style w:type="character" w:customStyle="1" w:styleId="BodyTextIndentChar">
    <w:name w:val="Body Text Indent Char"/>
    <w:basedOn w:val="DefaultParagraphFont"/>
    <w:link w:val="BodyTextIndent"/>
    <w:uiPriority w:val="99"/>
    <w:locked/>
    <w:rsid w:val="004F2019"/>
    <w:rPr>
      <w:rFonts w:ascii="Times New Roman" w:eastAsia="仿宋_GB2312" w:hAnsi="Times New Roman" w:cs="Times New Roman"/>
      <w:sz w:val="20"/>
      <w:szCs w:val="20"/>
    </w:rPr>
  </w:style>
  <w:style w:type="paragraph" w:styleId="BodyTextIndent2">
    <w:name w:val="Body Text Indent 2"/>
    <w:basedOn w:val="Normal"/>
    <w:link w:val="BodyTextIndent2Char"/>
    <w:uiPriority w:val="99"/>
    <w:rsid w:val="004F2019"/>
    <w:pPr>
      <w:spacing w:line="500" w:lineRule="exact"/>
      <w:ind w:firstLine="680"/>
    </w:pPr>
    <w:rPr>
      <w:rFonts w:ascii="Times New Roman" w:eastAsia="仿宋_GB2312" w:hAnsi="Times New Roman"/>
      <w:color w:val="000000"/>
      <w:sz w:val="32"/>
      <w:szCs w:val="20"/>
    </w:rPr>
  </w:style>
  <w:style w:type="character" w:customStyle="1" w:styleId="BodyTextIndent2Char">
    <w:name w:val="Body Text Indent 2 Char"/>
    <w:basedOn w:val="DefaultParagraphFont"/>
    <w:link w:val="BodyTextIndent2"/>
    <w:uiPriority w:val="99"/>
    <w:locked/>
    <w:rsid w:val="004F2019"/>
    <w:rPr>
      <w:rFonts w:ascii="Times New Roman" w:eastAsia="仿宋_GB2312" w:hAnsi="Times New Roman" w:cs="Times New Roman"/>
      <w:color w:val="000000"/>
      <w:sz w:val="20"/>
      <w:szCs w:val="20"/>
    </w:rPr>
  </w:style>
  <w:style w:type="paragraph" w:styleId="BalloonText">
    <w:name w:val="Balloon Text"/>
    <w:basedOn w:val="Normal"/>
    <w:link w:val="BalloonTextChar"/>
    <w:uiPriority w:val="99"/>
    <w:semiHidden/>
    <w:rsid w:val="004F2019"/>
    <w:rPr>
      <w:sz w:val="18"/>
      <w:szCs w:val="18"/>
    </w:rPr>
  </w:style>
  <w:style w:type="character" w:customStyle="1" w:styleId="BalloonTextChar">
    <w:name w:val="Balloon Text Char"/>
    <w:basedOn w:val="DefaultParagraphFont"/>
    <w:link w:val="BalloonText"/>
    <w:uiPriority w:val="99"/>
    <w:semiHidden/>
    <w:locked/>
    <w:rsid w:val="004F2019"/>
    <w:rPr>
      <w:rFonts w:cs="Times New Roman"/>
      <w:sz w:val="18"/>
      <w:szCs w:val="18"/>
    </w:rPr>
  </w:style>
  <w:style w:type="paragraph" w:styleId="Footer">
    <w:name w:val="footer"/>
    <w:basedOn w:val="Normal"/>
    <w:link w:val="FooterChar"/>
    <w:uiPriority w:val="99"/>
    <w:semiHidden/>
    <w:rsid w:val="004F20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2019"/>
    <w:rPr>
      <w:rFonts w:cs="Times New Roman"/>
      <w:sz w:val="18"/>
      <w:szCs w:val="18"/>
    </w:rPr>
  </w:style>
  <w:style w:type="paragraph" w:styleId="Header">
    <w:name w:val="header"/>
    <w:basedOn w:val="Normal"/>
    <w:link w:val="HeaderChar"/>
    <w:uiPriority w:val="99"/>
    <w:semiHidden/>
    <w:rsid w:val="004F20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2019"/>
    <w:rPr>
      <w:rFonts w:cs="Times New Roman"/>
      <w:sz w:val="18"/>
      <w:szCs w:val="18"/>
    </w:rPr>
  </w:style>
  <w:style w:type="paragraph" w:styleId="NormalWeb">
    <w:name w:val="Normal (Web)"/>
    <w:basedOn w:val="Normal"/>
    <w:uiPriority w:val="99"/>
    <w:rsid w:val="004F201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4F2019"/>
    <w:pPr>
      <w:spacing w:line="360" w:lineRule="auto"/>
      <w:ind w:left="1078" w:hanging="851"/>
    </w:pPr>
    <w:rPr>
      <w:kern w:val="0"/>
      <w:sz w:val="24"/>
      <w:szCs w:val="20"/>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style>
  <w:style w:type="character" w:styleId="Strong">
    <w:name w:val="Strong"/>
    <w:basedOn w:val="DefaultParagraphFont"/>
    <w:uiPriority w:val="99"/>
    <w:qFormat/>
    <w:rsid w:val="004F2019"/>
    <w:rPr>
      <w:rFonts w:cs="Times New Roman"/>
      <w:b/>
      <w:bCs/>
    </w:rPr>
  </w:style>
  <w:style w:type="character" w:styleId="Hyperlink">
    <w:name w:val="Hyperlink"/>
    <w:basedOn w:val="DefaultParagraphFont"/>
    <w:uiPriority w:val="99"/>
    <w:semiHidden/>
    <w:rsid w:val="004F2019"/>
    <w:rPr>
      <w:rFonts w:cs="Times New Roman"/>
      <w:color w:val="0000FF"/>
      <w:u w:val="single"/>
    </w:rPr>
  </w:style>
  <w:style w:type="character" w:customStyle="1" w:styleId="txt">
    <w:name w:val="txt"/>
    <w:basedOn w:val="DefaultParagraphFont"/>
    <w:uiPriority w:val="99"/>
    <w:rsid w:val="004F2019"/>
    <w:rPr>
      <w:rFonts w:cs="Times New Roman"/>
    </w:rPr>
  </w:style>
  <w:style w:type="character" w:customStyle="1" w:styleId="apple-converted-space">
    <w:name w:val="apple-converted-space"/>
    <w:basedOn w:val="DefaultParagraphFont"/>
    <w:uiPriority w:val="99"/>
    <w:rsid w:val="004F2019"/>
    <w:rPr>
      <w:rFonts w:cs="Times New Roman"/>
    </w:rPr>
  </w:style>
  <w:style w:type="paragraph" w:styleId="ListParagraph">
    <w:name w:val="List Paragraph"/>
    <w:basedOn w:val="Normal"/>
    <w:uiPriority w:val="99"/>
    <w:qFormat/>
    <w:rsid w:val="004F20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it.gov.cn/n1146295/n1146592/n3917132/n4061768/c5258400/part/525843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146592/n3917132/n4061768/c5258400/part/525841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713</Words>
  <Characters>4066</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User</cp:lastModifiedBy>
  <cp:revision>36</cp:revision>
  <dcterms:created xsi:type="dcterms:W3CDTF">2019-06-24T02:22:00Z</dcterms:created>
  <dcterms:modified xsi:type="dcterms:W3CDTF">2019-07-23T08:43:00Z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