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7F7713">
      <w:pPr>
        <w:widowControl w:val="0"/>
        <w:adjustRightInd/>
        <w:snapToGrid/>
        <w:spacing w:after="0" w:line="540" w:lineRule="exact"/>
        <w:ind w:firstLineChars="150" w:firstLine="450"/>
        <w:jc w:val="both"/>
        <w:rPr>
          <w:rFonts w:ascii="仿宋" w:eastAsia="仿宋" w:hAnsi="仿宋" w:cs="Times New Roman"/>
          <w:color w:val="000000" w:themeColor="text1"/>
          <w:kern w:val="2"/>
          <w:sz w:val="32"/>
          <w:szCs w:val="32"/>
        </w:rPr>
      </w:pPr>
    </w:p>
    <w:p w:rsidR="00833B34" w:rsidRPr="003B3F08" w:rsidRDefault="00833B34" w:rsidP="003B3F08">
      <w:pPr>
        <w:widowControl w:val="0"/>
        <w:adjustRightInd/>
        <w:snapToGrid/>
        <w:spacing w:after="0" w:line="420" w:lineRule="exact"/>
        <w:jc w:val="center"/>
        <w:rPr>
          <w:rFonts w:ascii="仿宋_GB2312" w:eastAsia="仿宋_GB2312" w:hAnsi="仿宋" w:cs="Times New Roman"/>
          <w:color w:val="000000" w:themeColor="text1"/>
          <w:kern w:val="2"/>
          <w:sz w:val="32"/>
          <w:szCs w:val="32"/>
        </w:rPr>
      </w:pPr>
      <w:r w:rsidRPr="003B3F08">
        <w:rPr>
          <w:rFonts w:ascii="仿宋_GB2312" w:eastAsia="仿宋_GB2312" w:hAnsi="宋体" w:cs="Times New Roman" w:hint="eastAsia"/>
          <w:color w:val="000000" w:themeColor="text1"/>
          <w:kern w:val="2"/>
          <w:sz w:val="32"/>
          <w:szCs w:val="32"/>
        </w:rPr>
        <w:t>洪科字〔201</w:t>
      </w:r>
      <w:r w:rsidR="00183F3C" w:rsidRPr="003B3F08">
        <w:rPr>
          <w:rFonts w:ascii="仿宋_GB2312" w:eastAsia="仿宋_GB2312" w:hAnsi="宋体" w:cs="Times New Roman" w:hint="eastAsia"/>
          <w:color w:val="000000" w:themeColor="text1"/>
          <w:kern w:val="2"/>
          <w:sz w:val="32"/>
          <w:szCs w:val="32"/>
        </w:rPr>
        <w:t>9</w:t>
      </w:r>
      <w:r w:rsidRPr="003B3F08">
        <w:rPr>
          <w:rFonts w:ascii="仿宋_GB2312" w:eastAsia="仿宋_GB2312" w:hAnsi="宋体" w:cs="Times New Roman" w:hint="eastAsia"/>
          <w:color w:val="000000" w:themeColor="text1"/>
          <w:kern w:val="2"/>
          <w:sz w:val="32"/>
          <w:szCs w:val="32"/>
        </w:rPr>
        <w:t>〕</w:t>
      </w:r>
      <w:r w:rsidR="003B3F08" w:rsidRPr="003B3F08">
        <w:rPr>
          <w:rFonts w:ascii="仿宋_GB2312" w:eastAsia="仿宋_GB2312" w:hAnsi="宋体" w:cs="Times New Roman" w:hint="eastAsia"/>
          <w:color w:val="000000" w:themeColor="text1"/>
          <w:kern w:val="2"/>
          <w:sz w:val="32"/>
          <w:szCs w:val="32"/>
        </w:rPr>
        <w:t>155</w:t>
      </w:r>
      <w:r w:rsidRPr="003B3F08">
        <w:rPr>
          <w:rFonts w:ascii="仿宋_GB2312" w:eastAsia="仿宋_GB2312" w:hAnsi="宋体" w:cs="Times New Roman" w:hint="eastAsia"/>
          <w:color w:val="000000" w:themeColor="text1"/>
          <w:kern w:val="2"/>
          <w:sz w:val="32"/>
          <w:szCs w:val="32"/>
        </w:rPr>
        <w:t>号</w:t>
      </w:r>
    </w:p>
    <w:p w:rsidR="00833B34" w:rsidRPr="003B3F08" w:rsidRDefault="00833B34" w:rsidP="007F7713">
      <w:pPr>
        <w:widowControl w:val="0"/>
        <w:adjustRightInd/>
        <w:snapToGrid/>
        <w:spacing w:after="0" w:line="500" w:lineRule="exact"/>
        <w:ind w:firstLineChars="150" w:firstLine="450"/>
        <w:jc w:val="both"/>
        <w:rPr>
          <w:rFonts w:ascii="楷体" w:eastAsia="楷体" w:hAnsi="楷体" w:cs="Times New Roman"/>
          <w:color w:val="000000" w:themeColor="text1"/>
          <w:kern w:val="2"/>
          <w:sz w:val="32"/>
          <w:szCs w:val="32"/>
        </w:rPr>
      </w:pPr>
    </w:p>
    <w:p w:rsidR="00833B34" w:rsidRPr="003B3F08" w:rsidRDefault="00833B34" w:rsidP="007F7713">
      <w:pPr>
        <w:widowControl w:val="0"/>
        <w:adjustRightInd/>
        <w:snapToGrid/>
        <w:spacing w:after="0" w:line="500" w:lineRule="exact"/>
        <w:ind w:firstLineChars="150" w:firstLine="450"/>
        <w:jc w:val="both"/>
        <w:rPr>
          <w:rFonts w:ascii="仿宋_GB2312" w:eastAsia="宋体" w:hAnsi="宋体" w:cs="Times New Roman"/>
          <w:color w:val="000000" w:themeColor="text1"/>
          <w:kern w:val="2"/>
          <w:sz w:val="32"/>
          <w:szCs w:val="32"/>
        </w:rPr>
      </w:pPr>
    </w:p>
    <w:p w:rsidR="003B3F08" w:rsidRPr="003B3F08" w:rsidRDefault="00353F08" w:rsidP="003B3F08">
      <w:pPr>
        <w:widowControl w:val="0"/>
        <w:spacing w:after="0" w:line="600" w:lineRule="exact"/>
        <w:jc w:val="center"/>
        <w:rPr>
          <w:rFonts w:asciiTheme="majorEastAsia" w:eastAsiaTheme="majorEastAsia" w:hAnsiTheme="majorEastAsia"/>
          <w:b/>
          <w:color w:val="000000" w:themeColor="text1"/>
          <w:sz w:val="44"/>
          <w:szCs w:val="44"/>
        </w:rPr>
      </w:pPr>
      <w:r w:rsidRPr="003B3F08">
        <w:rPr>
          <w:rFonts w:asciiTheme="majorEastAsia" w:eastAsiaTheme="majorEastAsia" w:hAnsiTheme="majorEastAsia" w:hint="eastAsia"/>
          <w:b/>
          <w:color w:val="000000" w:themeColor="text1"/>
          <w:sz w:val="44"/>
          <w:szCs w:val="44"/>
        </w:rPr>
        <w:t>关于转发《江西省科技厅</w:t>
      </w:r>
      <w:r w:rsidR="00685CE8" w:rsidRPr="003B3F08">
        <w:rPr>
          <w:rFonts w:asciiTheme="majorEastAsia" w:eastAsiaTheme="majorEastAsia" w:hAnsiTheme="majorEastAsia"/>
          <w:b/>
          <w:color w:val="000000" w:themeColor="text1"/>
          <w:sz w:val="44"/>
          <w:szCs w:val="44"/>
        </w:rPr>
        <w:t>关于组织申报2019年度独角兽（潜在、</w:t>
      </w:r>
      <w:r w:rsidR="00685CE8" w:rsidRPr="003B3F08">
        <w:rPr>
          <w:rFonts w:asciiTheme="majorEastAsia" w:eastAsiaTheme="majorEastAsia" w:hAnsiTheme="majorEastAsia" w:hint="eastAsia"/>
          <w:b/>
          <w:color w:val="000000" w:themeColor="text1"/>
          <w:sz w:val="44"/>
          <w:szCs w:val="44"/>
        </w:rPr>
        <w:t>种</w:t>
      </w:r>
      <w:r w:rsidR="00685CE8" w:rsidRPr="003B3F08">
        <w:rPr>
          <w:rFonts w:asciiTheme="majorEastAsia" w:eastAsiaTheme="majorEastAsia" w:hAnsiTheme="majorEastAsia"/>
          <w:b/>
          <w:color w:val="000000" w:themeColor="text1"/>
          <w:sz w:val="44"/>
          <w:szCs w:val="44"/>
        </w:rPr>
        <w:t>子）和瞪羚</w:t>
      </w:r>
    </w:p>
    <w:p w:rsidR="003759E6" w:rsidRPr="003B3F08" w:rsidRDefault="00685CE8" w:rsidP="003B3F08">
      <w:pPr>
        <w:widowControl w:val="0"/>
        <w:spacing w:after="0" w:line="600" w:lineRule="exact"/>
        <w:jc w:val="center"/>
        <w:rPr>
          <w:rFonts w:asciiTheme="majorEastAsia" w:eastAsiaTheme="majorEastAsia" w:hAnsiTheme="majorEastAsia"/>
          <w:b/>
          <w:color w:val="000000" w:themeColor="text1"/>
          <w:sz w:val="44"/>
          <w:szCs w:val="44"/>
        </w:rPr>
      </w:pPr>
      <w:r w:rsidRPr="003B3F08">
        <w:rPr>
          <w:rFonts w:asciiTheme="majorEastAsia" w:eastAsiaTheme="majorEastAsia" w:hAnsiTheme="majorEastAsia"/>
          <w:b/>
          <w:color w:val="000000" w:themeColor="text1"/>
          <w:sz w:val="44"/>
          <w:szCs w:val="44"/>
        </w:rPr>
        <w:t>（潜在）企业的通知</w:t>
      </w:r>
      <w:r w:rsidR="00353F08" w:rsidRPr="003B3F08">
        <w:rPr>
          <w:rFonts w:asciiTheme="majorEastAsia" w:eastAsiaTheme="majorEastAsia" w:hAnsiTheme="majorEastAsia" w:hint="eastAsia"/>
          <w:b/>
          <w:color w:val="000000" w:themeColor="text1"/>
          <w:sz w:val="44"/>
          <w:szCs w:val="44"/>
        </w:rPr>
        <w:t>》的通知</w:t>
      </w:r>
    </w:p>
    <w:p w:rsidR="00183F3C" w:rsidRPr="003B3F08" w:rsidRDefault="00183F3C" w:rsidP="003B3F08">
      <w:pPr>
        <w:widowControl w:val="0"/>
        <w:spacing w:after="0" w:line="600" w:lineRule="exact"/>
        <w:jc w:val="both"/>
        <w:rPr>
          <w:rFonts w:ascii="仿宋_GB2312" w:eastAsia="仿宋_GB2312" w:hAnsi="仿宋"/>
          <w:color w:val="000000" w:themeColor="text1"/>
          <w:sz w:val="32"/>
          <w:szCs w:val="32"/>
        </w:rPr>
      </w:pPr>
    </w:p>
    <w:p w:rsidR="003759E6" w:rsidRPr="003B3F08" w:rsidRDefault="00353F08" w:rsidP="003B3F08">
      <w:pPr>
        <w:widowControl w:val="0"/>
        <w:spacing w:after="0" w:line="600" w:lineRule="exact"/>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各县(区)、开发区（新区）科技行政管理部门：</w:t>
      </w:r>
    </w:p>
    <w:p w:rsidR="003759E6" w:rsidRPr="003B3F08" w:rsidRDefault="006C65D4"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江西省</w:t>
      </w:r>
      <w:r w:rsidR="00345CD3" w:rsidRPr="003B3F08">
        <w:rPr>
          <w:rFonts w:ascii="仿宋_GB2312" w:eastAsia="仿宋_GB2312" w:hAnsi="仿宋" w:hint="eastAsia"/>
          <w:color w:val="000000" w:themeColor="text1"/>
          <w:sz w:val="32"/>
          <w:szCs w:val="32"/>
        </w:rPr>
        <w:t>2019年</w:t>
      </w:r>
      <w:r w:rsidR="00353F08" w:rsidRPr="003B3F08">
        <w:rPr>
          <w:rFonts w:ascii="仿宋_GB2312" w:eastAsia="仿宋_GB2312" w:hAnsi="仿宋" w:hint="eastAsia"/>
          <w:color w:val="000000" w:themeColor="text1"/>
          <w:sz w:val="32"/>
          <w:szCs w:val="32"/>
        </w:rPr>
        <w:t>独角兽、瞪羚企业培育及申报工作</w:t>
      </w:r>
      <w:r w:rsidRPr="003B3F08">
        <w:rPr>
          <w:rFonts w:ascii="仿宋_GB2312" w:eastAsia="仿宋_GB2312" w:hAnsi="仿宋" w:hint="eastAsia"/>
          <w:color w:val="000000" w:themeColor="text1"/>
          <w:sz w:val="32"/>
          <w:szCs w:val="32"/>
        </w:rPr>
        <w:t>已经开始。</w:t>
      </w:r>
      <w:r w:rsidR="00353F08" w:rsidRPr="003B3F08">
        <w:rPr>
          <w:rFonts w:ascii="仿宋_GB2312" w:eastAsia="仿宋_GB2312" w:hAnsi="仿宋" w:hint="eastAsia"/>
          <w:color w:val="000000" w:themeColor="text1"/>
          <w:sz w:val="32"/>
          <w:szCs w:val="32"/>
        </w:rPr>
        <w:t>现将《</w:t>
      </w:r>
      <w:r w:rsidR="00685CE8" w:rsidRPr="003B3F08">
        <w:rPr>
          <w:rFonts w:ascii="仿宋_GB2312" w:eastAsia="仿宋_GB2312" w:hAnsi="仿宋" w:hint="eastAsia"/>
          <w:color w:val="000000" w:themeColor="text1"/>
          <w:sz w:val="32"/>
          <w:szCs w:val="32"/>
        </w:rPr>
        <w:t>江西省科技厅</w:t>
      </w:r>
      <w:r w:rsidR="00685CE8" w:rsidRPr="003B3F08">
        <w:rPr>
          <w:rFonts w:ascii="仿宋_GB2312" w:eastAsia="仿宋_GB2312" w:hAnsi="仿宋"/>
          <w:color w:val="000000" w:themeColor="text1"/>
          <w:sz w:val="32"/>
          <w:szCs w:val="32"/>
        </w:rPr>
        <w:t>关于组织申报2019年度独角兽（潜在、</w:t>
      </w:r>
      <w:r w:rsidR="00685CE8" w:rsidRPr="003B3F08">
        <w:rPr>
          <w:rFonts w:ascii="仿宋_GB2312" w:eastAsia="仿宋_GB2312" w:hAnsi="仿宋" w:hint="eastAsia"/>
          <w:color w:val="000000" w:themeColor="text1"/>
          <w:sz w:val="32"/>
          <w:szCs w:val="32"/>
        </w:rPr>
        <w:t>种</w:t>
      </w:r>
      <w:r w:rsidR="00685CE8" w:rsidRPr="003B3F08">
        <w:rPr>
          <w:rFonts w:ascii="仿宋_GB2312" w:eastAsia="仿宋_GB2312" w:hAnsi="仿宋"/>
          <w:color w:val="000000" w:themeColor="text1"/>
          <w:sz w:val="32"/>
          <w:szCs w:val="32"/>
        </w:rPr>
        <w:t>子）和瞪羚（潜在）企业的通知</w:t>
      </w:r>
      <w:r w:rsidR="00353F08" w:rsidRPr="003B3F08">
        <w:rPr>
          <w:rFonts w:ascii="仿宋_GB2312" w:eastAsia="仿宋_GB2312" w:hAnsi="仿宋" w:hint="eastAsia"/>
          <w:color w:val="000000" w:themeColor="text1"/>
          <w:sz w:val="32"/>
          <w:szCs w:val="32"/>
        </w:rPr>
        <w:t>》转发给你们，请认真组织开展培育及申报工作。</w:t>
      </w:r>
      <w:r w:rsidR="00142BCA" w:rsidRPr="003B3F08">
        <w:rPr>
          <w:rFonts w:ascii="仿宋_GB2312" w:eastAsia="仿宋_GB2312" w:hAnsi="仿宋" w:hint="eastAsia"/>
          <w:color w:val="000000" w:themeColor="text1"/>
          <w:sz w:val="32"/>
          <w:szCs w:val="32"/>
        </w:rPr>
        <w:t>南昌市(不含高新区)有</w:t>
      </w:r>
      <w:r w:rsidR="00353F08" w:rsidRPr="003B3F08">
        <w:rPr>
          <w:rFonts w:ascii="仿宋_GB2312" w:eastAsia="仿宋_GB2312" w:hAnsi="仿宋" w:hint="eastAsia"/>
          <w:color w:val="000000" w:themeColor="text1"/>
          <w:sz w:val="32"/>
          <w:szCs w:val="32"/>
        </w:rPr>
        <w:t>关</w:t>
      </w:r>
      <w:r w:rsidR="00EE5261" w:rsidRPr="003B3F08">
        <w:rPr>
          <w:rFonts w:ascii="仿宋_GB2312" w:eastAsia="仿宋_GB2312" w:hAnsi="仿宋" w:hint="eastAsia"/>
          <w:color w:val="000000" w:themeColor="text1"/>
          <w:sz w:val="32"/>
          <w:szCs w:val="32"/>
        </w:rPr>
        <w:t>申报</w:t>
      </w:r>
      <w:r w:rsidR="00353F08" w:rsidRPr="003B3F08">
        <w:rPr>
          <w:rFonts w:ascii="仿宋_GB2312" w:eastAsia="仿宋_GB2312" w:hAnsi="仿宋" w:hint="eastAsia"/>
          <w:color w:val="000000" w:themeColor="text1"/>
          <w:sz w:val="32"/>
          <w:szCs w:val="32"/>
        </w:rPr>
        <w:t>事项通知如下：</w:t>
      </w:r>
    </w:p>
    <w:p w:rsidR="00EF0FEA" w:rsidRPr="003B3F08" w:rsidRDefault="00353F08"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1、</w:t>
      </w:r>
      <w:r w:rsidR="006C65D4" w:rsidRPr="003B3F08">
        <w:rPr>
          <w:rFonts w:ascii="仿宋_GB2312" w:eastAsia="仿宋_GB2312" w:hAnsi="仿宋" w:hint="eastAsia"/>
          <w:color w:val="000000" w:themeColor="text1"/>
          <w:sz w:val="32"/>
          <w:szCs w:val="32"/>
        </w:rPr>
        <w:t>各县(区)、开发区（新区）科技行政管理部门尽快按照</w:t>
      </w:r>
      <w:r w:rsidR="00CC1814" w:rsidRPr="003B3F08">
        <w:rPr>
          <w:rFonts w:ascii="仿宋_GB2312" w:eastAsia="仿宋_GB2312" w:hAnsi="仿宋" w:hint="eastAsia"/>
          <w:color w:val="000000" w:themeColor="text1"/>
          <w:sz w:val="32"/>
          <w:szCs w:val="32"/>
        </w:rPr>
        <w:t>省科技厅</w:t>
      </w:r>
      <w:r w:rsidR="006C65D4" w:rsidRPr="003B3F08">
        <w:rPr>
          <w:rFonts w:ascii="仿宋_GB2312" w:eastAsia="仿宋_GB2312" w:hAnsi="仿宋" w:hint="eastAsia"/>
          <w:color w:val="000000" w:themeColor="text1"/>
          <w:sz w:val="32"/>
          <w:szCs w:val="32"/>
        </w:rPr>
        <w:t>通知要求组织辖区内企业按时申报。</w:t>
      </w:r>
    </w:p>
    <w:p w:rsidR="003759E6" w:rsidRPr="003B3F08" w:rsidRDefault="006C65D4"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2、</w:t>
      </w:r>
      <w:r w:rsidR="00345CD3" w:rsidRPr="003B3F08">
        <w:rPr>
          <w:rFonts w:ascii="仿宋_GB2312" w:eastAsia="仿宋_GB2312" w:hAnsi="仿宋" w:hint="eastAsia"/>
          <w:color w:val="000000" w:themeColor="text1"/>
          <w:sz w:val="32"/>
          <w:szCs w:val="32"/>
        </w:rPr>
        <w:t>申报企业网上提交申请后，</w:t>
      </w:r>
      <w:r w:rsidR="00EF0FEA" w:rsidRPr="003B3F08">
        <w:rPr>
          <w:rFonts w:ascii="仿宋_GB2312" w:eastAsia="仿宋_GB2312" w:hAnsi="仿宋" w:hint="eastAsia"/>
          <w:color w:val="000000" w:themeColor="text1"/>
          <w:sz w:val="32"/>
          <w:szCs w:val="32"/>
        </w:rPr>
        <w:t>务必于2019年10月23日前</w:t>
      </w:r>
      <w:r w:rsidR="00345CD3" w:rsidRPr="003B3F08">
        <w:rPr>
          <w:rFonts w:ascii="仿宋_GB2312" w:eastAsia="仿宋_GB2312" w:hAnsi="仿宋" w:hint="eastAsia"/>
          <w:color w:val="000000" w:themeColor="text1"/>
          <w:sz w:val="32"/>
          <w:szCs w:val="32"/>
        </w:rPr>
        <w:t>打印与网上相同的纸质材料一式</w:t>
      </w:r>
      <w:r w:rsidR="00EF0FEA" w:rsidRPr="003B3F08">
        <w:rPr>
          <w:rFonts w:ascii="仿宋_GB2312" w:eastAsia="仿宋_GB2312" w:hAnsi="仿宋" w:hint="eastAsia"/>
          <w:color w:val="000000" w:themeColor="text1"/>
          <w:sz w:val="32"/>
          <w:szCs w:val="32"/>
        </w:rPr>
        <w:t>一</w:t>
      </w:r>
      <w:r w:rsidR="00345CD3" w:rsidRPr="003B3F08">
        <w:rPr>
          <w:rFonts w:ascii="仿宋_GB2312" w:eastAsia="仿宋_GB2312" w:hAnsi="仿宋" w:hint="eastAsia"/>
          <w:color w:val="000000" w:themeColor="text1"/>
          <w:sz w:val="32"/>
          <w:szCs w:val="32"/>
        </w:rPr>
        <w:t>份，连同电子稿向所在各县(区)、开发</w:t>
      </w:r>
      <w:r w:rsidR="00345CD3" w:rsidRPr="003B3F08">
        <w:rPr>
          <w:rFonts w:ascii="仿宋_GB2312" w:eastAsia="仿宋_GB2312" w:hAnsi="仿宋" w:hint="eastAsia"/>
          <w:color w:val="000000" w:themeColor="text1"/>
          <w:sz w:val="32"/>
          <w:szCs w:val="32"/>
        </w:rPr>
        <w:lastRenderedPageBreak/>
        <w:t>区（新区）科技行政管理部门</w:t>
      </w:r>
      <w:r w:rsidR="00EE5261" w:rsidRPr="003B3F08">
        <w:rPr>
          <w:rFonts w:ascii="仿宋_GB2312" w:eastAsia="仿宋_GB2312" w:hAnsi="仿宋" w:hint="eastAsia"/>
          <w:color w:val="000000" w:themeColor="text1"/>
          <w:sz w:val="32"/>
          <w:szCs w:val="32"/>
        </w:rPr>
        <w:t>提出申报</w:t>
      </w:r>
      <w:r w:rsidR="00EF0FEA" w:rsidRPr="003B3F08">
        <w:rPr>
          <w:rFonts w:ascii="仿宋_GB2312" w:eastAsia="仿宋_GB2312" w:hAnsi="仿宋" w:hint="eastAsia"/>
          <w:color w:val="000000" w:themeColor="text1"/>
          <w:sz w:val="32"/>
          <w:szCs w:val="32"/>
        </w:rPr>
        <w:t>,逾期不再受理</w:t>
      </w:r>
      <w:r w:rsidR="00EE5261" w:rsidRPr="003B3F08">
        <w:rPr>
          <w:rFonts w:ascii="仿宋_GB2312" w:eastAsia="仿宋_GB2312" w:hAnsi="仿宋" w:hint="eastAsia"/>
          <w:color w:val="000000" w:themeColor="text1"/>
          <w:sz w:val="32"/>
          <w:szCs w:val="32"/>
        </w:rPr>
        <w:t>。</w:t>
      </w:r>
    </w:p>
    <w:p w:rsidR="003A443A" w:rsidRPr="003B3F08" w:rsidRDefault="003A443A"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3、</w:t>
      </w:r>
      <w:r w:rsidR="00EF0169" w:rsidRPr="003B3F08">
        <w:rPr>
          <w:rFonts w:ascii="仿宋_GB2312" w:eastAsia="仿宋_GB2312" w:hAnsi="仿宋" w:hint="eastAsia"/>
          <w:color w:val="000000" w:themeColor="text1"/>
          <w:sz w:val="32"/>
          <w:szCs w:val="32"/>
        </w:rPr>
        <w:t>各县(区)、开发区（新区）科技行政管理部门</w:t>
      </w:r>
      <w:r w:rsidR="00EB331A" w:rsidRPr="003B3F08">
        <w:rPr>
          <w:rFonts w:ascii="仿宋_GB2312" w:eastAsia="仿宋_GB2312" w:hAnsi="仿宋" w:hint="eastAsia"/>
          <w:color w:val="000000" w:themeColor="text1"/>
          <w:sz w:val="32"/>
          <w:szCs w:val="32"/>
        </w:rPr>
        <w:t>对纸质材料</w:t>
      </w:r>
      <w:r w:rsidR="009B7E98" w:rsidRPr="003B3F08">
        <w:rPr>
          <w:rFonts w:ascii="仿宋_GB2312" w:eastAsia="仿宋_GB2312" w:hAnsi="仿宋" w:hint="eastAsia"/>
          <w:color w:val="000000" w:themeColor="text1"/>
          <w:sz w:val="32"/>
          <w:szCs w:val="32"/>
        </w:rPr>
        <w:t>初审后推荐</w:t>
      </w:r>
      <w:r w:rsidRPr="003B3F08">
        <w:rPr>
          <w:rFonts w:ascii="仿宋_GB2312" w:eastAsia="仿宋_GB2312" w:hAnsi="仿宋" w:hint="eastAsia"/>
          <w:color w:val="000000" w:themeColor="text1"/>
          <w:sz w:val="32"/>
          <w:szCs w:val="32"/>
        </w:rPr>
        <w:t>，</w:t>
      </w:r>
      <w:r w:rsidR="00EF0169" w:rsidRPr="003B3F08">
        <w:rPr>
          <w:rFonts w:ascii="仿宋_GB2312" w:eastAsia="仿宋_GB2312" w:hAnsi="仿宋" w:hint="eastAsia"/>
          <w:color w:val="000000" w:themeColor="text1"/>
          <w:sz w:val="32"/>
          <w:szCs w:val="32"/>
        </w:rPr>
        <w:t>2019年10月</w:t>
      </w:r>
      <w:r w:rsidR="00EE5261" w:rsidRPr="003B3F08">
        <w:rPr>
          <w:rFonts w:ascii="仿宋_GB2312" w:eastAsia="仿宋_GB2312" w:hAnsi="仿宋" w:hint="eastAsia"/>
          <w:color w:val="000000" w:themeColor="text1"/>
          <w:sz w:val="32"/>
          <w:szCs w:val="32"/>
        </w:rPr>
        <w:t>28</w:t>
      </w:r>
      <w:r w:rsidR="00EF0169" w:rsidRPr="003B3F08">
        <w:rPr>
          <w:rFonts w:ascii="仿宋_GB2312" w:eastAsia="仿宋_GB2312" w:hAnsi="仿宋" w:hint="eastAsia"/>
          <w:color w:val="000000" w:themeColor="text1"/>
          <w:sz w:val="32"/>
          <w:szCs w:val="32"/>
        </w:rPr>
        <w:t>日前汇总填写</w:t>
      </w:r>
      <w:r w:rsidRPr="003B3F08">
        <w:rPr>
          <w:rFonts w:ascii="仿宋_GB2312" w:eastAsia="仿宋_GB2312" w:hAnsi="仿宋" w:hint="eastAsia"/>
          <w:color w:val="000000" w:themeColor="text1"/>
          <w:sz w:val="32"/>
          <w:szCs w:val="32"/>
        </w:rPr>
        <w:t>《2019年度独角兽、瞪羚企业及培育企业申报信息表汇总表》</w:t>
      </w:r>
      <w:r w:rsidR="009B7E98" w:rsidRPr="003B3F08">
        <w:rPr>
          <w:rFonts w:ascii="仿宋_GB2312" w:eastAsia="仿宋_GB2312" w:hAnsi="仿宋" w:hint="eastAsia"/>
          <w:color w:val="000000" w:themeColor="text1"/>
          <w:sz w:val="32"/>
          <w:szCs w:val="32"/>
        </w:rPr>
        <w:t>,盖章后连</w:t>
      </w:r>
      <w:r w:rsidR="00B86849" w:rsidRPr="003B3F08">
        <w:rPr>
          <w:rFonts w:ascii="仿宋_GB2312" w:eastAsia="仿宋_GB2312" w:hAnsi="仿宋" w:hint="eastAsia"/>
          <w:color w:val="000000" w:themeColor="text1"/>
          <w:sz w:val="32"/>
          <w:szCs w:val="32"/>
        </w:rPr>
        <w:t>同</w:t>
      </w:r>
      <w:r w:rsidR="009B7E98" w:rsidRPr="003B3F08">
        <w:rPr>
          <w:rFonts w:ascii="仿宋_GB2312" w:eastAsia="仿宋_GB2312" w:hAnsi="仿宋" w:hint="eastAsia"/>
          <w:color w:val="000000" w:themeColor="text1"/>
          <w:sz w:val="32"/>
          <w:szCs w:val="32"/>
        </w:rPr>
        <w:t>电子</w:t>
      </w:r>
      <w:r w:rsidR="00B86849" w:rsidRPr="003B3F08">
        <w:rPr>
          <w:rFonts w:ascii="仿宋_GB2312" w:eastAsia="仿宋_GB2312" w:hAnsi="仿宋" w:hint="eastAsia"/>
          <w:color w:val="000000" w:themeColor="text1"/>
          <w:sz w:val="32"/>
          <w:szCs w:val="32"/>
        </w:rPr>
        <w:t>表及企业申报电子材料</w:t>
      </w:r>
      <w:r w:rsidRPr="003B3F08">
        <w:rPr>
          <w:rFonts w:ascii="仿宋_GB2312" w:eastAsia="仿宋_GB2312" w:hAnsi="仿宋" w:hint="eastAsia"/>
          <w:color w:val="000000" w:themeColor="text1"/>
          <w:sz w:val="32"/>
          <w:szCs w:val="32"/>
        </w:rPr>
        <w:t>交市科技局高新处</w:t>
      </w:r>
      <w:r w:rsidR="00EF0169" w:rsidRPr="003B3F08">
        <w:rPr>
          <w:rFonts w:ascii="仿宋_GB2312" w:eastAsia="仿宋_GB2312" w:hAnsi="仿宋" w:hint="eastAsia"/>
          <w:color w:val="000000" w:themeColor="text1"/>
          <w:sz w:val="32"/>
          <w:szCs w:val="32"/>
        </w:rPr>
        <w:t>。</w:t>
      </w:r>
    </w:p>
    <w:p w:rsidR="00EB331A" w:rsidRPr="003B3F08" w:rsidRDefault="003B6D52"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联系电话:83884249</w:t>
      </w:r>
    </w:p>
    <w:p w:rsidR="003B6D52" w:rsidRPr="003B3F08" w:rsidRDefault="003B6D52"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电子邮箱：2243815389@qq.com</w:t>
      </w:r>
    </w:p>
    <w:p w:rsidR="003B6D52" w:rsidRPr="003B3F08" w:rsidRDefault="003B6D52" w:rsidP="007F7713">
      <w:pPr>
        <w:widowControl w:val="0"/>
        <w:spacing w:after="0" w:line="600" w:lineRule="exact"/>
        <w:ind w:firstLineChars="200" w:firstLine="601"/>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联</w:t>
      </w:r>
      <w:r w:rsidR="003B3F08">
        <w:rPr>
          <w:rFonts w:ascii="仿宋_GB2312" w:eastAsia="仿宋_GB2312" w:hAnsi="仿宋" w:hint="eastAsia"/>
          <w:color w:val="000000" w:themeColor="text1"/>
          <w:sz w:val="32"/>
          <w:szCs w:val="32"/>
        </w:rPr>
        <w:t xml:space="preserve"> </w:t>
      </w:r>
      <w:r w:rsidRPr="003B3F08">
        <w:rPr>
          <w:rFonts w:ascii="仿宋_GB2312" w:eastAsia="仿宋_GB2312" w:hAnsi="仿宋" w:hint="eastAsia"/>
          <w:color w:val="000000" w:themeColor="text1"/>
          <w:sz w:val="32"/>
          <w:szCs w:val="32"/>
        </w:rPr>
        <w:t>系</w:t>
      </w:r>
      <w:r w:rsidR="003B3F08">
        <w:rPr>
          <w:rFonts w:ascii="仿宋_GB2312" w:eastAsia="仿宋_GB2312" w:hAnsi="仿宋" w:hint="eastAsia"/>
          <w:color w:val="000000" w:themeColor="text1"/>
          <w:sz w:val="32"/>
          <w:szCs w:val="32"/>
        </w:rPr>
        <w:t xml:space="preserve"> </w:t>
      </w:r>
      <w:r w:rsidRPr="003B3F08">
        <w:rPr>
          <w:rFonts w:ascii="仿宋_GB2312" w:eastAsia="仿宋_GB2312" w:hAnsi="仿宋" w:hint="eastAsia"/>
          <w:color w:val="000000" w:themeColor="text1"/>
          <w:sz w:val="32"/>
          <w:szCs w:val="32"/>
        </w:rPr>
        <w:t>人：喻炜、</w:t>
      </w:r>
      <w:r w:rsidR="00EF0FEA" w:rsidRPr="003B3F08">
        <w:rPr>
          <w:rFonts w:ascii="仿宋_GB2312" w:eastAsia="仿宋_GB2312" w:hAnsi="仿宋" w:hint="eastAsia"/>
          <w:color w:val="000000" w:themeColor="text1"/>
          <w:sz w:val="32"/>
          <w:szCs w:val="32"/>
        </w:rPr>
        <w:t>盛会隆</w:t>
      </w:r>
    </w:p>
    <w:p w:rsidR="003B3F08" w:rsidRDefault="003B3F08" w:rsidP="003B3F08">
      <w:pPr>
        <w:widowControl w:val="0"/>
        <w:spacing w:line="600" w:lineRule="exact"/>
        <w:rPr>
          <w:rFonts w:ascii="仿宋_GB2312" w:eastAsia="仿宋_GB2312" w:hAnsi="仿宋"/>
          <w:color w:val="000000" w:themeColor="text1"/>
          <w:sz w:val="32"/>
          <w:szCs w:val="32"/>
        </w:rPr>
      </w:pPr>
    </w:p>
    <w:p w:rsidR="003759E6" w:rsidRPr="003B3F08" w:rsidRDefault="00353F08" w:rsidP="007F7713">
      <w:pPr>
        <w:widowControl w:val="0"/>
        <w:spacing w:line="600" w:lineRule="exact"/>
        <w:ind w:leftChars="301" w:left="1807" w:hangingChars="401" w:hanging="1204"/>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附件：</w:t>
      </w:r>
      <w:r w:rsidR="009510F2" w:rsidRPr="003B3F08">
        <w:rPr>
          <w:rFonts w:ascii="仿宋_GB2312" w:eastAsia="仿宋_GB2312" w:hAnsi="仿宋" w:hint="eastAsia"/>
          <w:color w:val="000000" w:themeColor="text1"/>
          <w:sz w:val="32"/>
          <w:szCs w:val="32"/>
        </w:rPr>
        <w:t>1.</w:t>
      </w:r>
      <w:r w:rsidR="00183F3C" w:rsidRPr="003B3F08">
        <w:rPr>
          <w:rFonts w:ascii="仿宋_GB2312" w:eastAsia="仿宋_GB2312" w:hAnsi="仿宋" w:hint="eastAsia"/>
          <w:color w:val="000000" w:themeColor="text1"/>
          <w:sz w:val="32"/>
          <w:szCs w:val="32"/>
        </w:rPr>
        <w:t>江西省科技厅</w:t>
      </w:r>
      <w:r w:rsidR="00C1326B" w:rsidRPr="003B3F08">
        <w:rPr>
          <w:rFonts w:ascii="仿宋_GB2312" w:eastAsia="仿宋_GB2312" w:hAnsi="仿宋" w:hint="eastAsia"/>
          <w:color w:val="000000" w:themeColor="text1"/>
          <w:sz w:val="32"/>
          <w:szCs w:val="32"/>
        </w:rPr>
        <w:t>《</w:t>
      </w:r>
      <w:r w:rsidR="00183F3C" w:rsidRPr="003B3F08">
        <w:rPr>
          <w:rFonts w:ascii="仿宋_GB2312" w:eastAsia="仿宋_GB2312" w:hAnsi="仿宋"/>
          <w:color w:val="000000" w:themeColor="text1"/>
          <w:sz w:val="32"/>
          <w:szCs w:val="32"/>
        </w:rPr>
        <w:t>关于组织申报2019年度独角兽（潜在、</w:t>
      </w:r>
      <w:r w:rsidR="00183F3C" w:rsidRPr="003B3F08">
        <w:rPr>
          <w:rFonts w:ascii="仿宋_GB2312" w:eastAsia="仿宋_GB2312" w:hAnsi="仿宋" w:hint="eastAsia"/>
          <w:color w:val="000000" w:themeColor="text1"/>
          <w:sz w:val="32"/>
          <w:szCs w:val="32"/>
        </w:rPr>
        <w:t>种</w:t>
      </w:r>
      <w:r w:rsidR="00183F3C" w:rsidRPr="003B3F08">
        <w:rPr>
          <w:rFonts w:ascii="仿宋_GB2312" w:eastAsia="仿宋_GB2312" w:hAnsi="仿宋"/>
          <w:color w:val="000000" w:themeColor="text1"/>
          <w:sz w:val="32"/>
          <w:szCs w:val="32"/>
        </w:rPr>
        <w:t>子）和瞪羚（潜在）企业的通知</w:t>
      </w:r>
      <w:r w:rsidRPr="003B3F08">
        <w:rPr>
          <w:rFonts w:ascii="仿宋_GB2312" w:eastAsia="仿宋_GB2312" w:hAnsi="仿宋" w:hint="eastAsia"/>
          <w:color w:val="000000" w:themeColor="text1"/>
          <w:sz w:val="32"/>
          <w:szCs w:val="32"/>
        </w:rPr>
        <w:t>》</w:t>
      </w:r>
    </w:p>
    <w:p w:rsidR="003759E6" w:rsidRPr="003B3F08" w:rsidRDefault="009510F2" w:rsidP="007F7713">
      <w:pPr>
        <w:widowControl w:val="0"/>
        <w:spacing w:after="0" w:line="600" w:lineRule="exact"/>
        <w:ind w:leftChars="751" w:left="1822" w:hangingChars="106" w:hanging="318"/>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2.</w:t>
      </w:r>
      <w:r w:rsidR="00353F08" w:rsidRPr="003B3F08">
        <w:rPr>
          <w:rFonts w:ascii="仿宋_GB2312" w:eastAsia="仿宋_GB2312" w:hAnsi="仿宋" w:hint="eastAsia"/>
          <w:color w:val="000000" w:themeColor="text1"/>
          <w:sz w:val="32"/>
          <w:szCs w:val="32"/>
        </w:rPr>
        <w:t>201</w:t>
      </w:r>
      <w:r w:rsidR="00183F3C" w:rsidRPr="003B3F08">
        <w:rPr>
          <w:rFonts w:ascii="仿宋_GB2312" w:eastAsia="仿宋_GB2312" w:hAnsi="仿宋" w:hint="eastAsia"/>
          <w:color w:val="000000" w:themeColor="text1"/>
          <w:sz w:val="32"/>
          <w:szCs w:val="32"/>
        </w:rPr>
        <w:t>9</w:t>
      </w:r>
      <w:r w:rsidR="00353F08" w:rsidRPr="003B3F08">
        <w:rPr>
          <w:rFonts w:ascii="仿宋_GB2312" w:eastAsia="仿宋_GB2312" w:hAnsi="仿宋" w:hint="eastAsia"/>
          <w:color w:val="000000" w:themeColor="text1"/>
          <w:sz w:val="32"/>
          <w:szCs w:val="32"/>
        </w:rPr>
        <w:t>年度独角兽、瞪羚企业及培育企业申报信息表</w:t>
      </w:r>
      <w:r w:rsidR="003A443A" w:rsidRPr="003B3F08">
        <w:rPr>
          <w:rFonts w:ascii="仿宋_GB2312" w:eastAsia="仿宋_GB2312" w:hAnsi="仿宋" w:hint="eastAsia"/>
          <w:color w:val="000000" w:themeColor="text1"/>
          <w:sz w:val="32"/>
          <w:szCs w:val="32"/>
        </w:rPr>
        <w:t>汇总表</w:t>
      </w:r>
    </w:p>
    <w:p w:rsidR="003B6D52" w:rsidRPr="003B3F08" w:rsidRDefault="003B6D52" w:rsidP="007F7713">
      <w:pPr>
        <w:widowControl w:val="0"/>
        <w:spacing w:after="0" w:line="600" w:lineRule="exact"/>
        <w:ind w:firstLineChars="200" w:firstLine="601"/>
        <w:jc w:val="both"/>
        <w:rPr>
          <w:rFonts w:ascii="仿宋_GB2312" w:eastAsia="仿宋_GB2312" w:hAnsi="仿宋"/>
          <w:color w:val="000000" w:themeColor="text1"/>
          <w:sz w:val="32"/>
          <w:szCs w:val="32"/>
        </w:rPr>
      </w:pPr>
    </w:p>
    <w:p w:rsidR="003B6D52" w:rsidRPr="003B3F08" w:rsidRDefault="003B6D52" w:rsidP="007F7713">
      <w:pPr>
        <w:widowControl w:val="0"/>
        <w:spacing w:after="0" w:line="600" w:lineRule="exact"/>
        <w:ind w:firstLineChars="200" w:firstLine="601"/>
        <w:jc w:val="both"/>
        <w:rPr>
          <w:rFonts w:ascii="仿宋_GB2312" w:eastAsia="仿宋_GB2312" w:hAnsi="仿宋"/>
          <w:color w:val="000000" w:themeColor="text1"/>
          <w:sz w:val="32"/>
          <w:szCs w:val="32"/>
        </w:rPr>
      </w:pPr>
    </w:p>
    <w:p w:rsidR="003759E6" w:rsidRPr="003B3F08" w:rsidRDefault="00353F08" w:rsidP="00C70D7E">
      <w:pPr>
        <w:widowControl w:val="0"/>
        <w:spacing w:after="0" w:line="600" w:lineRule="exact"/>
        <w:ind w:firstLineChars="1848" w:firstLine="5550"/>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南昌市科学技术局</w:t>
      </w:r>
    </w:p>
    <w:p w:rsidR="003B3F08" w:rsidRDefault="00353F08" w:rsidP="00C70D7E">
      <w:pPr>
        <w:widowControl w:val="0"/>
        <w:spacing w:after="0" w:line="600" w:lineRule="exact"/>
        <w:ind w:firstLineChars="1898" w:firstLine="5700"/>
        <w:jc w:val="both"/>
        <w:rPr>
          <w:rFonts w:ascii="仿宋_GB2312" w:eastAsia="仿宋_GB2312" w:hAnsi="仿宋"/>
          <w:color w:val="000000" w:themeColor="text1"/>
          <w:sz w:val="32"/>
          <w:szCs w:val="32"/>
        </w:rPr>
      </w:pPr>
      <w:r w:rsidRPr="003B3F08">
        <w:rPr>
          <w:rFonts w:ascii="仿宋_GB2312" w:eastAsia="仿宋_GB2312" w:hAnsi="仿宋" w:hint="eastAsia"/>
          <w:color w:val="000000" w:themeColor="text1"/>
          <w:sz w:val="32"/>
          <w:szCs w:val="32"/>
        </w:rPr>
        <w:t>201</w:t>
      </w:r>
      <w:r w:rsidR="00183F3C" w:rsidRPr="003B3F08">
        <w:rPr>
          <w:rFonts w:ascii="仿宋_GB2312" w:eastAsia="仿宋_GB2312" w:hAnsi="仿宋" w:hint="eastAsia"/>
          <w:color w:val="000000" w:themeColor="text1"/>
          <w:sz w:val="32"/>
          <w:szCs w:val="32"/>
        </w:rPr>
        <w:t>9</w:t>
      </w:r>
      <w:r w:rsidRPr="003B3F08">
        <w:rPr>
          <w:rFonts w:ascii="仿宋_GB2312" w:eastAsia="仿宋_GB2312" w:hAnsi="仿宋" w:hint="eastAsia"/>
          <w:color w:val="000000" w:themeColor="text1"/>
          <w:sz w:val="32"/>
          <w:szCs w:val="32"/>
        </w:rPr>
        <w:t>年</w:t>
      </w:r>
      <w:r w:rsidR="00A544FC" w:rsidRPr="003B3F08">
        <w:rPr>
          <w:rFonts w:ascii="仿宋_GB2312" w:eastAsia="仿宋_GB2312" w:hAnsi="仿宋" w:hint="eastAsia"/>
          <w:color w:val="000000" w:themeColor="text1"/>
          <w:sz w:val="32"/>
          <w:szCs w:val="32"/>
        </w:rPr>
        <w:t>9</w:t>
      </w:r>
      <w:r w:rsidRPr="003B3F08">
        <w:rPr>
          <w:rFonts w:ascii="仿宋_GB2312" w:eastAsia="仿宋_GB2312" w:hAnsi="仿宋" w:hint="eastAsia"/>
          <w:color w:val="000000" w:themeColor="text1"/>
          <w:sz w:val="32"/>
          <w:szCs w:val="32"/>
        </w:rPr>
        <w:t>月</w:t>
      </w:r>
      <w:r w:rsidR="00A544FC" w:rsidRPr="003B3F08">
        <w:rPr>
          <w:rFonts w:ascii="仿宋_GB2312" w:eastAsia="仿宋_GB2312" w:hAnsi="仿宋" w:hint="eastAsia"/>
          <w:color w:val="000000" w:themeColor="text1"/>
          <w:sz w:val="32"/>
          <w:szCs w:val="32"/>
        </w:rPr>
        <w:t>4</w:t>
      </w:r>
      <w:r w:rsidRPr="003B3F08">
        <w:rPr>
          <w:rFonts w:ascii="仿宋_GB2312" w:eastAsia="仿宋_GB2312" w:hAnsi="仿宋" w:hint="eastAsia"/>
          <w:color w:val="000000" w:themeColor="text1"/>
          <w:sz w:val="32"/>
          <w:szCs w:val="32"/>
        </w:rPr>
        <w:t>日</w:t>
      </w:r>
    </w:p>
    <w:p w:rsidR="003B3F08" w:rsidRDefault="003B3F08">
      <w:pPr>
        <w:adjustRightInd/>
        <w:snapToGrid/>
        <w:spacing w:after="0"/>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rsidR="000340BE" w:rsidRDefault="003B3F08" w:rsidP="003B3F08">
      <w:pPr>
        <w:widowControl w:val="0"/>
        <w:spacing w:after="0" w:line="600" w:lineRule="exact"/>
        <w:jc w:val="both"/>
        <w:rPr>
          <w:rFonts w:ascii="黑体" w:eastAsia="黑体" w:hAnsi="黑体"/>
          <w:color w:val="000000" w:themeColor="text1"/>
          <w:sz w:val="32"/>
          <w:szCs w:val="32"/>
        </w:rPr>
      </w:pPr>
      <w:r w:rsidRPr="003B3F08">
        <w:rPr>
          <w:rFonts w:ascii="黑体" w:eastAsia="黑体" w:hAnsi="黑体" w:hint="eastAsia"/>
          <w:color w:val="000000" w:themeColor="text1"/>
          <w:sz w:val="32"/>
          <w:szCs w:val="32"/>
        </w:rPr>
        <w:lastRenderedPageBreak/>
        <w:t>附件1</w:t>
      </w:r>
    </w:p>
    <w:p w:rsidR="00257FF8" w:rsidRPr="003B3F08" w:rsidRDefault="00257FF8" w:rsidP="003B3F08">
      <w:pPr>
        <w:widowControl w:val="0"/>
        <w:spacing w:after="0" w:line="600" w:lineRule="exact"/>
        <w:jc w:val="both"/>
        <w:rPr>
          <w:rFonts w:ascii="黑体" w:eastAsia="黑体" w:hAnsi="黑体"/>
          <w:color w:val="000000" w:themeColor="text1"/>
          <w:sz w:val="32"/>
          <w:szCs w:val="32"/>
        </w:rPr>
      </w:pPr>
    </w:p>
    <w:p w:rsidR="00257FF8" w:rsidRPr="00257FF8" w:rsidRDefault="00257FF8" w:rsidP="00257FF8">
      <w:pPr>
        <w:widowControl w:val="0"/>
        <w:spacing w:after="0" w:line="600" w:lineRule="exact"/>
        <w:jc w:val="center"/>
        <w:rPr>
          <w:rFonts w:ascii="Times New Roman" w:eastAsia="宋体" w:hAnsi="Times New Roman" w:cs="黑体"/>
          <w:b/>
          <w:snapToGrid w:val="0"/>
          <w:sz w:val="44"/>
          <w:szCs w:val="44"/>
        </w:rPr>
      </w:pPr>
      <w:r w:rsidRPr="00257FF8">
        <w:rPr>
          <w:rFonts w:ascii="Times New Roman" w:eastAsia="宋体" w:hAnsi="Times New Roman" w:cs="黑体"/>
          <w:b/>
          <w:kern w:val="2"/>
          <w:sz w:val="44"/>
          <w:szCs w:val="44"/>
        </w:rPr>
        <w:t>关于组织申报</w:t>
      </w:r>
      <w:r w:rsidRPr="00257FF8">
        <w:rPr>
          <w:rFonts w:ascii="Times New Roman" w:eastAsia="宋体" w:hAnsi="Times New Roman" w:cs="黑体"/>
          <w:b/>
          <w:kern w:val="2"/>
          <w:sz w:val="44"/>
          <w:szCs w:val="44"/>
        </w:rPr>
        <w:t>2019</w:t>
      </w:r>
      <w:r w:rsidRPr="00257FF8">
        <w:rPr>
          <w:rFonts w:ascii="Times New Roman" w:eastAsia="宋体" w:hAnsi="Times New Roman" w:cs="黑体"/>
          <w:b/>
          <w:kern w:val="2"/>
          <w:sz w:val="44"/>
          <w:szCs w:val="44"/>
        </w:rPr>
        <w:t>年度</w:t>
      </w:r>
      <w:r w:rsidRPr="00257FF8">
        <w:rPr>
          <w:rFonts w:ascii="Times New Roman" w:eastAsia="宋体" w:hAnsi="Times New Roman" w:cs="黑体"/>
          <w:b/>
          <w:snapToGrid w:val="0"/>
          <w:sz w:val="44"/>
          <w:szCs w:val="44"/>
        </w:rPr>
        <w:t>独角兽（潜在、种子）</w:t>
      </w:r>
    </w:p>
    <w:p w:rsidR="00257FF8" w:rsidRPr="00257FF8" w:rsidRDefault="00257FF8" w:rsidP="00257FF8">
      <w:pPr>
        <w:widowControl w:val="0"/>
        <w:spacing w:after="0" w:line="560" w:lineRule="exact"/>
        <w:jc w:val="center"/>
        <w:rPr>
          <w:rFonts w:ascii="宋体" w:eastAsia="宋体" w:hAnsi="宋体" w:cs="方正小标宋简体"/>
          <w:b/>
          <w:kern w:val="2"/>
          <w:sz w:val="44"/>
          <w:szCs w:val="44"/>
        </w:rPr>
      </w:pPr>
      <w:r w:rsidRPr="00257FF8">
        <w:rPr>
          <w:rFonts w:ascii="Times New Roman" w:eastAsia="宋体" w:hAnsi="Times New Roman" w:cs="黑体"/>
          <w:b/>
          <w:snapToGrid w:val="0"/>
          <w:sz w:val="44"/>
          <w:szCs w:val="44"/>
        </w:rPr>
        <w:t>和瞪羚（潜在）企业</w:t>
      </w:r>
      <w:r w:rsidRPr="00257FF8">
        <w:rPr>
          <w:rFonts w:ascii="Times New Roman" w:eastAsia="宋体" w:hAnsi="Times New Roman" w:cs="黑体"/>
          <w:b/>
          <w:kern w:val="2"/>
          <w:sz w:val="44"/>
          <w:szCs w:val="44"/>
        </w:rPr>
        <w:t>的通知</w:t>
      </w:r>
      <w:bookmarkStart w:id="0" w:name="_GoBack"/>
    </w:p>
    <w:bookmarkEnd w:id="0"/>
    <w:p w:rsidR="00257FF8" w:rsidRDefault="00257FF8" w:rsidP="00257FF8">
      <w:pPr>
        <w:widowControl w:val="0"/>
        <w:spacing w:after="0" w:line="560" w:lineRule="exact"/>
        <w:jc w:val="center"/>
        <w:rPr>
          <w:rFonts w:ascii="仿宋" w:eastAsia="仿宋" w:hAnsi="仿宋" w:cs="黑体"/>
          <w:kern w:val="2"/>
          <w:sz w:val="32"/>
          <w:szCs w:val="32"/>
        </w:rPr>
      </w:pPr>
    </w:p>
    <w:p w:rsidR="00257FF8" w:rsidRPr="00257FF8" w:rsidRDefault="00257FF8" w:rsidP="00257FF8">
      <w:pPr>
        <w:widowControl w:val="0"/>
        <w:spacing w:after="0" w:line="560" w:lineRule="exact"/>
        <w:jc w:val="center"/>
        <w:rPr>
          <w:rFonts w:ascii="仿宋" w:eastAsia="仿宋" w:hAnsi="仿宋" w:cs="方正小标宋简体"/>
          <w:kern w:val="2"/>
          <w:sz w:val="32"/>
          <w:szCs w:val="32"/>
        </w:rPr>
      </w:pPr>
      <w:r w:rsidRPr="00257FF8">
        <w:rPr>
          <w:rFonts w:ascii="仿宋" w:eastAsia="仿宋" w:hAnsi="仿宋" w:cs="黑体"/>
          <w:kern w:val="2"/>
          <w:sz w:val="32"/>
          <w:szCs w:val="32"/>
        </w:rPr>
        <w:t>赣科</w:t>
      </w:r>
      <w:bookmarkStart w:id="1" w:name="发文字号"/>
      <w:r w:rsidRPr="00257FF8">
        <w:rPr>
          <w:rFonts w:ascii="仿宋" w:eastAsia="仿宋" w:hAnsi="仿宋" w:cs="黑体"/>
          <w:kern w:val="2"/>
          <w:sz w:val="32"/>
          <w:szCs w:val="32"/>
        </w:rPr>
        <w:t>办字</w:t>
      </w:r>
      <w:r w:rsidRPr="00257FF8">
        <w:rPr>
          <w:rFonts w:ascii="仿宋" w:eastAsia="仿宋" w:hAnsi="仿宋" w:cs="黑体"/>
          <w:color w:val="000000"/>
          <w:kern w:val="2"/>
          <w:sz w:val="32"/>
          <w:szCs w:val="32"/>
        </w:rPr>
        <w:t>〔2019〕</w:t>
      </w:r>
      <w:r w:rsidRPr="00257FF8">
        <w:rPr>
          <w:rFonts w:ascii="仿宋" w:eastAsia="仿宋" w:hAnsi="仿宋" w:cs="黑体"/>
          <w:kern w:val="2"/>
          <w:sz w:val="32"/>
          <w:szCs w:val="32"/>
        </w:rPr>
        <w:t>30</w:t>
      </w:r>
      <w:bookmarkEnd w:id="1"/>
      <w:r w:rsidRPr="00257FF8">
        <w:rPr>
          <w:rFonts w:ascii="仿宋" w:eastAsia="仿宋" w:hAnsi="仿宋" w:cs="黑体"/>
          <w:kern w:val="2"/>
          <w:sz w:val="32"/>
          <w:szCs w:val="32"/>
        </w:rPr>
        <w:t>号</w:t>
      </w:r>
    </w:p>
    <w:p w:rsidR="00257FF8" w:rsidRPr="00257FF8" w:rsidRDefault="00257FF8" w:rsidP="00F164BC">
      <w:pPr>
        <w:widowControl w:val="0"/>
        <w:spacing w:after="0" w:line="560" w:lineRule="exact"/>
        <w:jc w:val="both"/>
        <w:rPr>
          <w:rFonts w:ascii="仿宋" w:eastAsia="仿宋" w:hAnsi="仿宋" w:cs="黑体"/>
          <w:kern w:val="2"/>
          <w:sz w:val="32"/>
          <w:szCs w:val="32"/>
        </w:rPr>
      </w:pPr>
    </w:p>
    <w:p w:rsidR="00257FF8" w:rsidRPr="00257FF8" w:rsidRDefault="00257FF8" w:rsidP="00F164BC">
      <w:pPr>
        <w:widowControl w:val="0"/>
        <w:spacing w:after="0" w:line="560" w:lineRule="exact"/>
        <w:jc w:val="both"/>
        <w:rPr>
          <w:rFonts w:ascii="仿宋" w:eastAsia="仿宋" w:hAnsi="仿宋" w:cs="黑体"/>
          <w:kern w:val="2"/>
          <w:sz w:val="32"/>
          <w:szCs w:val="32"/>
        </w:rPr>
      </w:pPr>
      <w:r w:rsidRPr="00257FF8">
        <w:rPr>
          <w:rFonts w:ascii="仿宋" w:eastAsia="仿宋" w:hAnsi="仿宋" w:cs="黑体"/>
          <w:kern w:val="2"/>
          <w:sz w:val="32"/>
          <w:szCs w:val="32"/>
        </w:rPr>
        <w:t>各设区市、省直管试点县（市）科技局，赣江新区创新发展局，国家高新区科技局：</w:t>
      </w:r>
    </w:p>
    <w:p w:rsidR="00257FF8" w:rsidRPr="00257FF8" w:rsidRDefault="00257FF8" w:rsidP="00F164BC">
      <w:pPr>
        <w:widowControl w:val="0"/>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为深入实施创新驱动发展战略，推进创新型省份建设，培育壮大一批跨界融合、颠覆式创新、爆发式成长的科技型企业，推动我省新旧动能转换，实现经济高质量发展，经研究，我厅将开展2019年度</w:t>
      </w:r>
      <w:r w:rsidRPr="00257FF8">
        <w:rPr>
          <w:rFonts w:ascii="仿宋" w:eastAsia="仿宋" w:hAnsi="仿宋" w:cs="黑体"/>
          <w:snapToGrid w:val="0"/>
          <w:sz w:val="32"/>
          <w:szCs w:val="32"/>
        </w:rPr>
        <w:t>独角兽（潜在、种子）和瞪羚（潜在）企业</w:t>
      </w:r>
      <w:r w:rsidRPr="00257FF8">
        <w:rPr>
          <w:rFonts w:ascii="仿宋" w:eastAsia="仿宋" w:hAnsi="仿宋" w:cs="黑体"/>
          <w:kern w:val="2"/>
          <w:sz w:val="32"/>
          <w:szCs w:val="32"/>
        </w:rPr>
        <w:t>申报工作。现将有关事项通知如下：</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t>一、申报范围</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napToGrid w:val="0"/>
          <w:sz w:val="32"/>
          <w:szCs w:val="32"/>
        </w:rPr>
        <w:t>具有独立法人资格，工商注册、税务解缴关系、统计关系在江西省内，无违法记录，无不良信用记录，近三年无重大安全事故、</w:t>
      </w:r>
      <w:r w:rsidRPr="00257FF8">
        <w:rPr>
          <w:rFonts w:ascii="仿宋" w:eastAsia="仿宋" w:hAnsi="仿宋" w:cs="黑体"/>
          <w:color w:val="000000"/>
          <w:kern w:val="2"/>
          <w:sz w:val="32"/>
          <w:szCs w:val="32"/>
        </w:rPr>
        <w:t>重大环境污染事件</w:t>
      </w:r>
      <w:r w:rsidRPr="00257FF8">
        <w:rPr>
          <w:rFonts w:ascii="仿宋" w:eastAsia="仿宋" w:hAnsi="仿宋" w:cs="黑体"/>
          <w:snapToGrid w:val="0"/>
          <w:sz w:val="32"/>
          <w:szCs w:val="32"/>
        </w:rPr>
        <w:t>，所在行业属于江西省战略性新兴产业，属于新技术、新产业、新业态和新模式的“四新”领域的科技型企业。</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t>二、申报条件</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（一）独角兽（潜在、种子）企业</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1．独角兽企业</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lastRenderedPageBreak/>
        <w:t>指具有发展速度快、稀少，是投资者追求的目标等属性的企业。需同时满足下列条件：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①</w:t>
      </w:r>
      <w:r w:rsidRPr="00257FF8">
        <w:rPr>
          <w:rFonts w:ascii="仿宋" w:eastAsia="仿宋" w:hAnsi="仿宋" w:cs="黑体"/>
          <w:snapToGrid w:val="0"/>
          <w:sz w:val="32"/>
          <w:szCs w:val="32"/>
        </w:rPr>
        <w:t>成立时间不超过10年（</w:t>
      </w:r>
      <w:smartTag w:uri="urn:schemas-microsoft-com:office:smarttags" w:element="chsdate">
        <w:smartTagPr>
          <w:attr w:name="IsROCDate" w:val="False"/>
          <w:attr w:name="IsLunarDate" w:val="False"/>
          <w:attr w:name="Day" w:val="1"/>
          <w:attr w:name="Month" w:val="1"/>
          <w:attr w:name="Year" w:val="2009"/>
        </w:smartTagPr>
        <w:r w:rsidRPr="00257FF8">
          <w:rPr>
            <w:rFonts w:ascii="仿宋" w:eastAsia="仿宋" w:hAnsi="仿宋" w:cs="黑体"/>
            <w:snapToGrid w:val="0"/>
            <w:sz w:val="32"/>
            <w:szCs w:val="32"/>
          </w:rPr>
          <w:t>2009年1月1日</w:t>
        </w:r>
      </w:smartTag>
      <w:r w:rsidRPr="00257FF8">
        <w:rPr>
          <w:rFonts w:ascii="仿宋" w:eastAsia="仿宋" w:hAnsi="仿宋" w:cs="黑体"/>
          <w:snapToGrid w:val="0"/>
          <w:sz w:val="32"/>
          <w:szCs w:val="32"/>
        </w:rPr>
        <w:t>（含）之后注册）；</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②</w:t>
      </w:r>
      <w:r w:rsidRPr="00257FF8">
        <w:rPr>
          <w:rFonts w:ascii="仿宋" w:eastAsia="仿宋" w:hAnsi="仿宋" w:cs="黑体"/>
          <w:snapToGrid w:val="0"/>
          <w:sz w:val="32"/>
          <w:szCs w:val="32"/>
        </w:rPr>
        <w:t>估值≥10亿美元；</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③</w:t>
      </w:r>
      <w:r w:rsidRPr="00257FF8">
        <w:rPr>
          <w:rFonts w:ascii="仿宋" w:eastAsia="仿宋" w:hAnsi="仿宋" w:cs="黑体"/>
          <w:snapToGrid w:val="0"/>
          <w:sz w:val="32"/>
          <w:szCs w:val="32"/>
        </w:rPr>
        <w:t>获得过私募投资，且尚未上市。</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2．潜在独角兽企业</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指从创业团队、产业方向、技术创新能力及发展趋势看，具有成为独角兽企业潜质的企业。需同时满足下列条件：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①</w:t>
      </w:r>
      <w:r w:rsidRPr="00257FF8">
        <w:rPr>
          <w:rFonts w:ascii="仿宋" w:eastAsia="仿宋" w:hAnsi="仿宋" w:cs="黑体"/>
          <w:snapToGrid w:val="0"/>
          <w:sz w:val="32"/>
          <w:szCs w:val="32"/>
        </w:rPr>
        <w:t>成立时间10年之内（</w:t>
      </w:r>
      <w:smartTag w:uri="urn:schemas-microsoft-com:office:smarttags" w:element="chsdate">
        <w:smartTagPr>
          <w:attr w:name="IsROCDate" w:val="False"/>
          <w:attr w:name="IsLunarDate" w:val="False"/>
          <w:attr w:name="Day" w:val="1"/>
          <w:attr w:name="Month" w:val="1"/>
          <w:attr w:name="Year" w:val="2010"/>
        </w:smartTagPr>
        <w:r w:rsidRPr="00257FF8">
          <w:rPr>
            <w:rFonts w:ascii="仿宋" w:eastAsia="仿宋" w:hAnsi="仿宋" w:cs="黑体"/>
            <w:snapToGrid w:val="0"/>
            <w:sz w:val="32"/>
            <w:szCs w:val="32"/>
          </w:rPr>
          <w:t>2010年1月1日</w:t>
        </w:r>
      </w:smartTag>
      <w:r w:rsidRPr="00257FF8">
        <w:rPr>
          <w:rFonts w:ascii="仿宋" w:eastAsia="仿宋" w:hAnsi="仿宋" w:cs="黑体"/>
          <w:snapToGrid w:val="0"/>
          <w:sz w:val="32"/>
          <w:szCs w:val="32"/>
        </w:rPr>
        <w:t>（含）之后注册）；</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②</w:t>
      </w:r>
      <w:r w:rsidRPr="00257FF8">
        <w:rPr>
          <w:rFonts w:ascii="仿宋" w:eastAsia="仿宋" w:hAnsi="仿宋" w:cs="黑体"/>
          <w:snapToGrid w:val="0"/>
          <w:sz w:val="32"/>
          <w:szCs w:val="32"/>
        </w:rPr>
        <w:t>成立5年之内（</w:t>
      </w:r>
      <w:smartTag w:uri="urn:schemas-microsoft-com:office:smarttags" w:element="chsdate">
        <w:smartTagPr>
          <w:attr w:name="IsROCDate" w:val="False"/>
          <w:attr w:name="IsLunarDate" w:val="False"/>
          <w:attr w:name="Day" w:val="1"/>
          <w:attr w:name="Month" w:val="1"/>
          <w:attr w:name="Year" w:val="2015"/>
        </w:smartTagPr>
        <w:r w:rsidRPr="00257FF8">
          <w:rPr>
            <w:rFonts w:ascii="仿宋" w:eastAsia="仿宋" w:hAnsi="仿宋" w:cs="黑体"/>
            <w:snapToGrid w:val="0"/>
            <w:sz w:val="32"/>
            <w:szCs w:val="32"/>
          </w:rPr>
          <w:t>2015年1月1日</w:t>
        </w:r>
      </w:smartTag>
      <w:r w:rsidRPr="00257FF8">
        <w:rPr>
          <w:rFonts w:ascii="仿宋" w:eastAsia="仿宋" w:hAnsi="仿宋" w:cs="黑体"/>
          <w:snapToGrid w:val="0"/>
          <w:sz w:val="32"/>
          <w:szCs w:val="32"/>
        </w:rPr>
        <w:t>（含）之后注册）估值≥1亿美元，或成立5-9年估值≥5亿美元；</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③</w:t>
      </w:r>
      <w:r w:rsidRPr="00257FF8">
        <w:rPr>
          <w:rFonts w:ascii="仿宋" w:eastAsia="仿宋" w:hAnsi="仿宋" w:cs="黑体"/>
          <w:snapToGrid w:val="0"/>
          <w:sz w:val="32"/>
          <w:szCs w:val="32"/>
        </w:rPr>
        <w:t>获得过私募投资，且尚未上市。</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3．种子独角兽企业</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指处于创业期，具有较好发展前景，商业模式得到资本和市场初步认可的，具有成为潜在独角兽、独角兽企业潜质的企业，需同时满足下列条件：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①</w:t>
      </w:r>
      <w:r w:rsidRPr="00257FF8">
        <w:rPr>
          <w:rFonts w:ascii="仿宋" w:eastAsia="仿宋" w:hAnsi="仿宋" w:cs="黑体"/>
          <w:snapToGrid w:val="0"/>
          <w:sz w:val="32"/>
          <w:szCs w:val="32"/>
        </w:rPr>
        <w:t>成立时间不超过5年（</w:t>
      </w:r>
      <w:smartTag w:uri="urn:schemas-microsoft-com:office:smarttags" w:element="chsdate">
        <w:smartTagPr>
          <w:attr w:name="IsROCDate" w:val="False"/>
          <w:attr w:name="IsLunarDate" w:val="False"/>
          <w:attr w:name="Day" w:val="1"/>
          <w:attr w:name="Month" w:val="1"/>
          <w:attr w:name="Year" w:val="2014"/>
        </w:smartTagPr>
        <w:r w:rsidRPr="00257FF8">
          <w:rPr>
            <w:rFonts w:ascii="仿宋" w:eastAsia="仿宋" w:hAnsi="仿宋" w:cs="黑体"/>
            <w:snapToGrid w:val="0"/>
            <w:sz w:val="32"/>
            <w:szCs w:val="32"/>
          </w:rPr>
          <w:t>2014年1月1日</w:t>
        </w:r>
      </w:smartTag>
      <w:r w:rsidRPr="00257FF8">
        <w:rPr>
          <w:rFonts w:ascii="仿宋" w:eastAsia="仿宋" w:hAnsi="仿宋" w:cs="黑体"/>
          <w:snapToGrid w:val="0"/>
          <w:sz w:val="32"/>
          <w:szCs w:val="32"/>
        </w:rPr>
        <w:t>（含）之后注册）；</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②</w:t>
      </w:r>
      <w:r w:rsidRPr="00257FF8">
        <w:rPr>
          <w:rFonts w:ascii="仿宋" w:eastAsia="仿宋" w:hAnsi="仿宋" w:cs="黑体"/>
          <w:snapToGrid w:val="0"/>
          <w:sz w:val="32"/>
          <w:szCs w:val="32"/>
        </w:rPr>
        <w:t>估值≥1亿人民币；</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③</w:t>
      </w:r>
      <w:r w:rsidRPr="00257FF8">
        <w:rPr>
          <w:rFonts w:ascii="仿宋" w:eastAsia="仿宋" w:hAnsi="仿宋" w:cs="黑体"/>
          <w:snapToGrid w:val="0"/>
          <w:sz w:val="32"/>
          <w:szCs w:val="32"/>
        </w:rPr>
        <w:t>获得过私募投资，且尚未上市。</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（二）瞪羚（潜在）企业</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1．瞪羚企业</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指跨越死亡谷、进入高速成长期的创新创业企业，也被称为</w:t>
      </w:r>
      <w:r w:rsidRPr="00257FF8">
        <w:rPr>
          <w:rFonts w:ascii="仿宋" w:eastAsia="仿宋" w:hAnsi="仿宋" w:cs="黑体"/>
          <w:snapToGrid w:val="0"/>
          <w:sz w:val="32"/>
          <w:szCs w:val="32"/>
        </w:rPr>
        <w:lastRenderedPageBreak/>
        <w:t>高成长企业。需同时满足增长率与创新能力条件，具体为：</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（1）增长率条件（需满足以下条件之一）</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①</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05"/>
        </w:smartTagPr>
        <w:r w:rsidRPr="00257FF8">
          <w:rPr>
            <w:rFonts w:ascii="仿宋" w:eastAsia="仿宋" w:hAnsi="仿宋" w:cs="黑体"/>
            <w:snapToGrid w:val="0"/>
            <w:sz w:val="32"/>
            <w:szCs w:val="32"/>
          </w:rPr>
          <w:t>2005年1月1日</w:t>
        </w:r>
      </w:smartTag>
      <w:r w:rsidRPr="00257FF8">
        <w:rPr>
          <w:rFonts w:ascii="仿宋" w:eastAsia="仿宋" w:hAnsi="仿宋" w:cs="黑体"/>
          <w:snapToGrid w:val="0"/>
          <w:sz w:val="32"/>
          <w:szCs w:val="32"/>
        </w:rPr>
        <w:t>（含）之后注册，2015年营业收入≥1000万元，2015-2018年营业收入复合增长率≥20%，且2018年度正增长；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②</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05"/>
        </w:smartTagPr>
        <w:r w:rsidRPr="00257FF8">
          <w:rPr>
            <w:rFonts w:ascii="仿宋" w:eastAsia="仿宋" w:hAnsi="仿宋" w:cs="黑体"/>
            <w:snapToGrid w:val="0"/>
            <w:sz w:val="32"/>
            <w:szCs w:val="32"/>
          </w:rPr>
          <w:t>2005年1月1日</w:t>
        </w:r>
      </w:smartTag>
      <w:r w:rsidRPr="00257FF8">
        <w:rPr>
          <w:rFonts w:ascii="仿宋" w:eastAsia="仿宋" w:hAnsi="仿宋" w:cs="黑体"/>
          <w:snapToGrid w:val="0"/>
          <w:sz w:val="32"/>
          <w:szCs w:val="32"/>
        </w:rPr>
        <w:t>（含）之后注册，2015年雇员人数≥100人，2015-2018年雇员人数复合增长率≥30%，且2018年度正增长；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③</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5"/>
        </w:smartTagPr>
        <w:r w:rsidRPr="00257FF8">
          <w:rPr>
            <w:rFonts w:ascii="仿宋" w:eastAsia="仿宋" w:hAnsi="仿宋" w:cs="黑体"/>
            <w:snapToGrid w:val="0"/>
            <w:sz w:val="32"/>
            <w:szCs w:val="32"/>
          </w:rPr>
          <w:t>2015年1月1日</w:t>
        </w:r>
      </w:smartTag>
      <w:r w:rsidRPr="00257FF8">
        <w:rPr>
          <w:rFonts w:ascii="仿宋" w:eastAsia="仿宋" w:hAnsi="仿宋" w:cs="黑体"/>
          <w:snapToGrid w:val="0"/>
          <w:sz w:val="32"/>
          <w:szCs w:val="32"/>
        </w:rPr>
        <w:t>（含）之后注册，2018年营业收入≥5亿元，且2018年度正增长；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④</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0"/>
        </w:smartTagPr>
        <w:r w:rsidRPr="00257FF8">
          <w:rPr>
            <w:rFonts w:ascii="仿宋" w:eastAsia="仿宋" w:hAnsi="仿宋" w:cs="黑体"/>
            <w:snapToGrid w:val="0"/>
            <w:sz w:val="32"/>
            <w:szCs w:val="32"/>
          </w:rPr>
          <w:t>2010年1月1日</w:t>
        </w:r>
      </w:smartTag>
      <w:r w:rsidRPr="00257FF8">
        <w:rPr>
          <w:rFonts w:ascii="仿宋" w:eastAsia="仿宋" w:hAnsi="仿宋" w:cs="黑体"/>
          <w:snapToGrid w:val="0"/>
          <w:sz w:val="32"/>
          <w:szCs w:val="32"/>
        </w:rPr>
        <w:t>（含）之后注册，且2018年营业收入≥10亿元，且2018年度正增长。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（2）创新能力条件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2015—2018年平均研究与试验发展（R&amp;D）投入强度（即R&amp;D经费占营业收入的比例）≥2.5%（注册时间不足4年的，根据实际投入年份数据计算）。</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2．潜在瞪羚企业</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指发展迅速，有希望快速成为瞪羚企业的创新型科技企业。需同时满足增长率与创新能力条件，具体为：</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（1）增长率条件（需满足以下条件之一）</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①</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0"/>
        </w:smartTagPr>
        <w:r w:rsidRPr="00257FF8">
          <w:rPr>
            <w:rFonts w:ascii="仿宋" w:eastAsia="仿宋" w:hAnsi="仿宋" w:cs="黑体"/>
            <w:snapToGrid w:val="0"/>
            <w:sz w:val="32"/>
            <w:szCs w:val="32"/>
          </w:rPr>
          <w:t>2010年1月1日</w:t>
        </w:r>
      </w:smartTag>
      <w:r w:rsidRPr="00257FF8">
        <w:rPr>
          <w:rFonts w:ascii="仿宋" w:eastAsia="仿宋" w:hAnsi="仿宋" w:cs="黑体"/>
          <w:snapToGrid w:val="0"/>
          <w:sz w:val="32"/>
          <w:szCs w:val="32"/>
        </w:rPr>
        <w:t>（含）之后注册，2016年营业收入≥500万，2016-2018年营业收入复合增长率≥20%，且2018年度正增长；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lastRenderedPageBreak/>
        <w:t>②</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0"/>
        </w:smartTagPr>
        <w:r w:rsidRPr="00257FF8">
          <w:rPr>
            <w:rFonts w:ascii="仿宋" w:eastAsia="仿宋" w:hAnsi="仿宋" w:cs="黑体"/>
            <w:snapToGrid w:val="0"/>
            <w:sz w:val="32"/>
            <w:szCs w:val="32"/>
          </w:rPr>
          <w:t>2010年1月1日</w:t>
        </w:r>
      </w:smartTag>
      <w:r w:rsidRPr="00257FF8">
        <w:rPr>
          <w:rFonts w:ascii="仿宋" w:eastAsia="仿宋" w:hAnsi="仿宋" w:cs="黑体"/>
          <w:snapToGrid w:val="0"/>
          <w:sz w:val="32"/>
          <w:szCs w:val="32"/>
        </w:rPr>
        <w:t>（含）之后注册，2016年雇员人数≥50人，2016-2018年雇员总数复合增长率≥30%，且2018年度正增长；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③</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7"/>
        </w:smartTagPr>
        <w:r w:rsidRPr="00257FF8">
          <w:rPr>
            <w:rFonts w:ascii="仿宋" w:eastAsia="仿宋" w:hAnsi="仿宋" w:cs="黑体"/>
            <w:snapToGrid w:val="0"/>
            <w:sz w:val="32"/>
            <w:szCs w:val="32"/>
          </w:rPr>
          <w:t>2017年1月1日</w:t>
        </w:r>
      </w:smartTag>
      <w:r w:rsidRPr="00257FF8">
        <w:rPr>
          <w:rFonts w:ascii="仿宋" w:eastAsia="仿宋" w:hAnsi="仿宋" w:cs="黑体"/>
          <w:snapToGrid w:val="0"/>
          <w:sz w:val="32"/>
          <w:szCs w:val="32"/>
        </w:rPr>
        <w:t>（含）之后注册，且2018年营业收入≥1亿元，且2018年度正增长；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hint="eastAsia"/>
          <w:snapToGrid w:val="0"/>
          <w:sz w:val="32"/>
          <w:szCs w:val="32"/>
        </w:rPr>
        <w:t>④</w:t>
      </w:r>
      <w:r w:rsidRPr="00257FF8">
        <w:rPr>
          <w:rFonts w:ascii="仿宋" w:eastAsia="仿宋" w:hAnsi="仿宋" w:cs="黑体"/>
          <w:snapToGrid w:val="0"/>
          <w:sz w:val="32"/>
          <w:szCs w:val="32"/>
        </w:rPr>
        <w:t>企业于</w:t>
      </w:r>
      <w:smartTag w:uri="urn:schemas-microsoft-com:office:smarttags" w:element="chsdate">
        <w:smartTagPr>
          <w:attr w:name="IsROCDate" w:val="False"/>
          <w:attr w:name="IsLunarDate" w:val="False"/>
          <w:attr w:name="Day" w:val="1"/>
          <w:attr w:name="Month" w:val="1"/>
          <w:attr w:name="Year" w:val="2015"/>
        </w:smartTagPr>
        <w:r w:rsidRPr="00257FF8">
          <w:rPr>
            <w:rFonts w:ascii="仿宋" w:eastAsia="仿宋" w:hAnsi="仿宋" w:cs="黑体"/>
            <w:snapToGrid w:val="0"/>
            <w:sz w:val="32"/>
            <w:szCs w:val="32"/>
          </w:rPr>
          <w:t>2015年1月1日</w:t>
        </w:r>
      </w:smartTag>
      <w:r w:rsidRPr="00257FF8">
        <w:rPr>
          <w:rFonts w:ascii="仿宋" w:eastAsia="仿宋" w:hAnsi="仿宋" w:cs="黑体"/>
          <w:snapToGrid w:val="0"/>
          <w:sz w:val="32"/>
          <w:szCs w:val="32"/>
        </w:rPr>
        <w:t>（含）之后注册，且2018年营业收入≥3亿元，且2018年度正增长。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 xml:space="preserve">（2）创新能力条件 </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napToGrid w:val="0"/>
          <w:sz w:val="32"/>
          <w:szCs w:val="32"/>
        </w:rPr>
      </w:pPr>
      <w:r w:rsidRPr="00257FF8">
        <w:rPr>
          <w:rFonts w:ascii="仿宋" w:eastAsia="仿宋" w:hAnsi="仿宋" w:cs="黑体"/>
          <w:snapToGrid w:val="0"/>
          <w:sz w:val="32"/>
          <w:szCs w:val="32"/>
        </w:rPr>
        <w:t>2016—2018年平均研究与试验发展（R&amp;D）经费投入强度（即R&amp;D经费占营业收入的比例）≥2.5%（注册时间不足3年的，根据实际投入年份数据计算）。</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t>三、组织申报流程</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1．企业填报。申报企业登陆“江西独角兽|瞪羚企业服务平台”（http://jx.chinagazelle.cn/），注册登录所属企业，在线填写提交申报材料，并上传申报材料的复印盖章扫描件。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2．推荐部门初审推荐。推荐部门在线对所属企业填报材料的真实性、完整性及合规性进行初审，对符合条件的申报企业，按时在线推荐申报。推荐部门为所在设区市、省直管县（市）、赣江新区、国家高新区科技管理部门。</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3．第三方机构复审。省科技厅委托第三方评审机构对各推荐部门通过初审推荐申报的企业进行复审。</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t>四、申报时间</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smartTag w:uri="urn:schemas-microsoft-com:office:smarttags" w:element="chsdate">
        <w:smartTagPr>
          <w:attr w:name="IsROCDate" w:val="False"/>
          <w:attr w:name="IsLunarDate" w:val="False"/>
          <w:attr w:name="Day" w:val="1"/>
          <w:attr w:name="Month" w:val="9"/>
          <w:attr w:name="Year" w:val="2019"/>
        </w:smartTagPr>
        <w:r w:rsidRPr="00257FF8">
          <w:rPr>
            <w:rFonts w:ascii="仿宋" w:eastAsia="仿宋" w:hAnsi="仿宋" w:cs="黑体"/>
            <w:sz w:val="32"/>
            <w:szCs w:val="32"/>
          </w:rPr>
          <w:t>2019年9月1日</w:t>
        </w:r>
      </w:smartTag>
      <w:r w:rsidRPr="00257FF8">
        <w:rPr>
          <w:rFonts w:ascii="仿宋" w:eastAsia="仿宋" w:hAnsi="仿宋" w:cs="黑体"/>
          <w:sz w:val="32"/>
          <w:szCs w:val="32"/>
        </w:rPr>
        <w:t>至</w:t>
      </w:r>
      <w:smartTag w:uri="urn:schemas-microsoft-com:office:smarttags" w:element="chsdate">
        <w:smartTagPr>
          <w:attr w:name="IsROCDate" w:val="False"/>
          <w:attr w:name="IsLunarDate" w:val="False"/>
          <w:attr w:name="Day" w:val="30"/>
          <w:attr w:name="Month" w:val="10"/>
          <w:attr w:name="Year" w:val="2019"/>
        </w:smartTagPr>
        <w:r w:rsidRPr="00257FF8">
          <w:rPr>
            <w:rFonts w:ascii="仿宋" w:eastAsia="仿宋" w:hAnsi="仿宋" w:cs="黑体"/>
            <w:sz w:val="32"/>
            <w:szCs w:val="32"/>
          </w:rPr>
          <w:t>10月30日</w:t>
        </w:r>
      </w:smartTag>
      <w:r w:rsidRPr="00257FF8">
        <w:rPr>
          <w:rFonts w:ascii="仿宋" w:eastAsia="仿宋" w:hAnsi="仿宋" w:cs="黑体"/>
          <w:kern w:val="2"/>
          <w:sz w:val="32"/>
          <w:szCs w:val="32"/>
        </w:rPr>
        <w:t>，逾期不予受理。</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lastRenderedPageBreak/>
        <w:t>五、申报材料</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申报独角兽（潜在、种子）、瞪羚（潜在）企业需线上提交材料及附件清单分别如下：</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（一）独角兽（潜在、种子）企业申报材料</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1．企业营业执照、组织机构代码证、税务登记证的副本扫描件，三证合一的企业只需三证合一营业执照即可；</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2．企业融资信息证明材料，请以附件形式，提供以下材料：</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（1）最后一轮融资投资协议中“增资方式、增资价款、目标企业与投资方盖章”内容；</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（2）能够证明最后一轮融资已经完成的交割证明材料，如验资证明、股权变更证明、资金到账证明等。</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3．企业2016年、2017年、2018年经审计的财务报告（不足3年按实际成立年份提供）。对2016年之后迁入省内的企业，在本地的指标数据不足3年的，可提供迁入前的经审计的数据进行申报；</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4．其他证明材料，包括知识产权、研发平台、人才计划、高新技术企业资质等相关证明文件；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5．企业承诺书</w:t>
      </w:r>
      <w:r w:rsidRPr="00257FF8">
        <w:rPr>
          <w:rFonts w:ascii="仿宋" w:eastAsia="仿宋" w:hAnsi="仿宋" w:cs="黑体"/>
          <w:kern w:val="2"/>
          <w:sz w:val="32"/>
          <w:szCs w:val="32"/>
        </w:rPr>
        <w:t>（可在申报平台下载模板）</w:t>
      </w:r>
      <w:r w:rsidRPr="00257FF8">
        <w:rPr>
          <w:rFonts w:ascii="仿宋" w:eastAsia="仿宋" w:hAnsi="仿宋" w:cs="黑体"/>
          <w:sz w:val="32"/>
          <w:szCs w:val="32"/>
        </w:rPr>
        <w:t>；</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6．企业宣传图片3张（包括企业形象展示图片和产品展示图片）的电子版；</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kern w:val="2"/>
          <w:sz w:val="32"/>
          <w:szCs w:val="32"/>
        </w:rPr>
        <w:t>7．</w:t>
      </w:r>
      <w:r w:rsidRPr="00257FF8">
        <w:rPr>
          <w:rFonts w:ascii="仿宋" w:eastAsia="仿宋" w:hAnsi="仿宋" w:cs="黑体"/>
          <w:sz w:val="32"/>
          <w:szCs w:val="32"/>
        </w:rPr>
        <w:t>企业认为有助于其参评的其他材料。</w:t>
      </w:r>
    </w:p>
    <w:p w:rsidR="00257FF8" w:rsidRPr="00257FF8" w:rsidRDefault="00257FF8" w:rsidP="00F164BC">
      <w:pPr>
        <w:widowControl w:val="0"/>
        <w:adjustRightInd/>
        <w:snapToGrid/>
        <w:spacing w:after="0" w:line="560" w:lineRule="exact"/>
        <w:ind w:firstLineChars="200" w:firstLine="603"/>
        <w:jc w:val="both"/>
        <w:rPr>
          <w:rFonts w:ascii="仿宋" w:eastAsia="仿宋" w:hAnsi="仿宋" w:cs="黑体"/>
          <w:b/>
          <w:snapToGrid w:val="0"/>
          <w:sz w:val="32"/>
          <w:szCs w:val="32"/>
        </w:rPr>
      </w:pPr>
      <w:r w:rsidRPr="00257FF8">
        <w:rPr>
          <w:rFonts w:ascii="仿宋" w:eastAsia="仿宋" w:hAnsi="仿宋" w:cs="黑体"/>
          <w:b/>
          <w:snapToGrid w:val="0"/>
          <w:sz w:val="32"/>
          <w:szCs w:val="32"/>
        </w:rPr>
        <w:t>（二）瞪羚（潜在）企业申报材料</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1．企业营业执照、组织机构代码证、税务登记证的副本扫描件，三证合一的企业只需三证合一营业执照即可；</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lastRenderedPageBreak/>
        <w:t>2．企业2015年、2016年、2017年、2018年经审计的财务报告（潜在瞪羚只需提供2016—2018年3年即可）。对2015年之后迁入省内的企业，在本地的指标数据不足3年的，可提供迁入前的经审计的数据进行申报；</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3．企业2015年、2016年、2017、2018年经税务部门认定的纳税证明（潜在瞪羚只需提供2016—2018年3年即可）。对2015年之后迁入省内的企业，在本地的指标数据不足3年的，可提供迁入之前经认定的纳税数据进行申报；</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4．企业2015年、2016年、2017年、2018年研发费用证明材料（如果财务审计报告包含有研发费用相关材料，此项可不用再提供）；</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5．其他证明材料，包括知识产权、研发平台、人才计划、高新技术企业资质等相关证明文件；</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6．企业承诺书（可在申报平台下载模板）；</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kern w:val="2"/>
          <w:sz w:val="32"/>
          <w:szCs w:val="32"/>
        </w:rPr>
      </w:pPr>
      <w:r w:rsidRPr="00257FF8">
        <w:rPr>
          <w:rFonts w:ascii="仿宋" w:eastAsia="仿宋" w:hAnsi="仿宋" w:cs="黑体"/>
          <w:kern w:val="2"/>
          <w:sz w:val="32"/>
          <w:szCs w:val="32"/>
        </w:rPr>
        <w:t>7．企业宣传图片3张（包括企业形象展示图片和产品展示图片）的电子版；</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kern w:val="2"/>
          <w:sz w:val="32"/>
          <w:szCs w:val="32"/>
        </w:rPr>
        <w:t>8．</w:t>
      </w:r>
      <w:r w:rsidRPr="00257FF8">
        <w:rPr>
          <w:rFonts w:ascii="仿宋" w:eastAsia="仿宋" w:hAnsi="仿宋" w:cs="黑体"/>
          <w:sz w:val="32"/>
          <w:szCs w:val="32"/>
        </w:rPr>
        <w:t>企业认为有助于其参评的其他材料。</w:t>
      </w:r>
    </w:p>
    <w:p w:rsidR="00257FF8" w:rsidRPr="00257FF8" w:rsidRDefault="00257FF8" w:rsidP="00F164BC">
      <w:pPr>
        <w:widowControl w:val="0"/>
        <w:adjustRightInd/>
        <w:snapToGrid/>
        <w:spacing w:after="0" w:line="560" w:lineRule="exact"/>
        <w:ind w:firstLineChars="200" w:firstLine="603"/>
        <w:jc w:val="both"/>
        <w:rPr>
          <w:rFonts w:ascii="宋体" w:eastAsia="宋体" w:hAnsi="宋体" w:cs="黑体"/>
          <w:b/>
          <w:sz w:val="32"/>
          <w:szCs w:val="32"/>
        </w:rPr>
      </w:pPr>
      <w:r w:rsidRPr="00257FF8">
        <w:rPr>
          <w:rFonts w:ascii="宋体" w:eastAsia="宋体" w:hAnsi="宋体" w:cs="黑体"/>
          <w:b/>
          <w:sz w:val="32"/>
          <w:szCs w:val="32"/>
        </w:rPr>
        <w:t>六、有关要求</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1．各申报企业须对申报材料的真实性负责，客观真实填报。一经发现弄虚作假情况，省科技厅将予以一票否决，不再提交第三方机构复审或取消</w:t>
      </w:r>
      <w:r w:rsidRPr="00257FF8">
        <w:rPr>
          <w:rFonts w:ascii="仿宋" w:eastAsia="仿宋" w:hAnsi="仿宋" w:cs="黑体"/>
          <w:snapToGrid w:val="0"/>
          <w:sz w:val="32"/>
          <w:szCs w:val="32"/>
        </w:rPr>
        <w:t>独角兽（潜在、种子）和瞪羚（潜在）企业资格</w:t>
      </w:r>
      <w:r w:rsidRPr="00257FF8">
        <w:rPr>
          <w:rFonts w:ascii="仿宋" w:eastAsia="仿宋" w:hAnsi="仿宋" w:cs="黑体"/>
          <w:sz w:val="32"/>
          <w:szCs w:val="32"/>
        </w:rPr>
        <w:t>。</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2．请各推荐部门及时通知符合条件的所属企业积极申报，并对企业填报材料的真实性、完整性及合规性进行初审，按时推荐申报。</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联系方式：</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lastRenderedPageBreak/>
        <w:t>省科技厅高新处   张绪波   秦桂芳</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0791－86265355   86253496</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 xml:space="preserve">长城战略咨询     姚雪蕾    </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黑体"/>
          <w:sz w:val="32"/>
          <w:szCs w:val="32"/>
        </w:rPr>
      </w:pPr>
      <w:r w:rsidRPr="00257FF8">
        <w:rPr>
          <w:rFonts w:ascii="仿宋" w:eastAsia="仿宋" w:hAnsi="仿宋" w:cs="黑体"/>
          <w:sz w:val="32"/>
          <w:szCs w:val="32"/>
        </w:rPr>
        <w:t xml:space="preserve">010－8200975-866 </w:t>
      </w:r>
    </w:p>
    <w:p w:rsidR="00257FF8" w:rsidRPr="00257FF8" w:rsidRDefault="00257FF8" w:rsidP="00F164BC">
      <w:pPr>
        <w:widowControl w:val="0"/>
        <w:adjustRightInd/>
        <w:snapToGrid/>
        <w:spacing w:after="0" w:line="560" w:lineRule="exact"/>
        <w:ind w:firstLineChars="200" w:firstLine="601"/>
        <w:jc w:val="both"/>
        <w:rPr>
          <w:rFonts w:ascii="仿宋" w:eastAsia="仿宋" w:hAnsi="仿宋" w:cs="仿宋"/>
          <w:sz w:val="32"/>
          <w:szCs w:val="32"/>
        </w:rPr>
      </w:pPr>
      <w:r w:rsidRPr="00257FF8">
        <w:rPr>
          <w:rFonts w:ascii="仿宋" w:eastAsia="仿宋" w:hAnsi="仿宋" w:cs="仿宋" w:hint="eastAsia"/>
          <w:sz w:val="32"/>
          <w:szCs w:val="32"/>
        </w:rPr>
        <w:t>长城战略咨询</w:t>
      </w:r>
    </w:p>
    <w:p w:rsidR="00257FF8" w:rsidRPr="00257FF8" w:rsidRDefault="00257FF8" w:rsidP="00F164BC">
      <w:pPr>
        <w:widowControl w:val="0"/>
        <w:adjustRightInd/>
        <w:snapToGrid/>
        <w:spacing w:after="0" w:line="560" w:lineRule="exact"/>
        <w:ind w:firstLineChars="250" w:firstLine="751"/>
        <w:jc w:val="both"/>
        <w:rPr>
          <w:rFonts w:ascii="仿宋" w:eastAsia="仿宋" w:hAnsi="仿宋" w:cs="仿宋"/>
          <w:sz w:val="32"/>
          <w:szCs w:val="32"/>
        </w:rPr>
      </w:pPr>
      <w:r w:rsidRPr="00257FF8">
        <w:rPr>
          <w:rFonts w:ascii="仿宋" w:eastAsia="仿宋" w:hAnsi="仿宋" w:cs="仿宋" w:hint="eastAsia"/>
          <w:sz w:val="32"/>
          <w:szCs w:val="32"/>
        </w:rPr>
        <w:t>刘偲二维码                     微信群二维码</w:t>
      </w:r>
    </w:p>
    <w:p w:rsidR="00257FF8" w:rsidRPr="00257FF8" w:rsidRDefault="00257FF8" w:rsidP="00C70D7E">
      <w:pPr>
        <w:widowControl w:val="0"/>
        <w:adjustRightInd/>
        <w:snapToGrid/>
        <w:spacing w:after="0" w:line="500" w:lineRule="exact"/>
        <w:ind w:firstLineChars="1600" w:firstLine="4485"/>
        <w:jc w:val="both"/>
        <w:rPr>
          <w:rFonts w:ascii="Times New Roman" w:eastAsia="宋体" w:hAnsi="Times New Roman" w:cs="黑体"/>
          <w:kern w:val="2"/>
          <w:sz w:val="21"/>
        </w:rPr>
      </w:pPr>
      <w:r w:rsidRPr="00257FF8">
        <w:rPr>
          <w:rFonts w:ascii="宋体" w:eastAsia="宋体" w:hAnsi="宋体" w:cs="仿宋" w:hint="eastAsia"/>
          <w:sz w:val="30"/>
          <w:szCs w:val="30"/>
        </w:rPr>
        <w:t xml:space="preserve">    </w:t>
      </w:r>
      <w:r w:rsidRPr="00257FF8">
        <w:rPr>
          <w:rFonts w:ascii="仿宋" w:eastAsia="仿宋" w:hAnsi="仿宋" w:cs="仿宋" w:hint="eastAsia"/>
          <w:sz w:val="32"/>
          <w:szCs w:val="32"/>
        </w:rPr>
        <w:t xml:space="preserve">                    </w:t>
      </w:r>
    </w:p>
    <w:p w:rsidR="00257FF8" w:rsidRPr="00257FF8" w:rsidRDefault="00257FF8" w:rsidP="00257FF8">
      <w:pPr>
        <w:widowControl w:val="0"/>
        <w:adjustRightInd/>
        <w:snapToGrid/>
        <w:spacing w:after="0"/>
        <w:jc w:val="both"/>
        <w:rPr>
          <w:rFonts w:ascii="Times New Roman" w:eastAsia="宋体" w:hAnsi="Times New Roman" w:cs="黑体"/>
          <w:noProof/>
          <w:kern w:val="2"/>
          <w:sz w:val="21"/>
        </w:rPr>
      </w:pPr>
      <w:r>
        <w:rPr>
          <w:rFonts w:ascii="Times New Roman" w:eastAsia="宋体" w:hAnsi="Times New Roman" w:cs="黑体"/>
          <w:noProof/>
          <w:kern w:val="2"/>
          <w:sz w:val="21"/>
        </w:rPr>
        <w:drawing>
          <wp:inline distT="0" distB="0" distL="0" distR="0">
            <wp:extent cx="2085975" cy="2019300"/>
            <wp:effectExtent l="0" t="0" r="0" b="0"/>
            <wp:docPr id="4" name="图片 4" descr="C:\Users\lenovo06\Desktop\微信图片_20190828130424刘思个人二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novo06\Desktop\微信图片_20190828130424刘思个人二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2019300"/>
                    </a:xfrm>
                    <a:prstGeom prst="rect">
                      <a:avLst/>
                    </a:prstGeom>
                    <a:noFill/>
                    <a:ln>
                      <a:noFill/>
                    </a:ln>
                  </pic:spPr>
                </pic:pic>
              </a:graphicData>
            </a:graphic>
          </wp:inline>
        </w:drawing>
      </w:r>
      <w:r w:rsidRPr="00257FF8">
        <w:rPr>
          <w:rFonts w:ascii="Times New Roman" w:eastAsia="宋体" w:hAnsi="Times New Roman" w:cs="黑体" w:hint="eastAsia"/>
          <w:noProof/>
          <w:kern w:val="2"/>
          <w:sz w:val="21"/>
        </w:rPr>
        <w:t xml:space="preserve">            </w:t>
      </w:r>
      <w:r>
        <w:rPr>
          <w:rFonts w:ascii="Times New Roman" w:eastAsia="宋体" w:hAnsi="Times New Roman" w:cs="黑体"/>
          <w:noProof/>
          <w:kern w:val="2"/>
          <w:sz w:val="21"/>
        </w:rPr>
        <w:drawing>
          <wp:inline distT="0" distB="0" distL="0" distR="0">
            <wp:extent cx="2124075" cy="2009775"/>
            <wp:effectExtent l="0" t="0" r="0" b="0"/>
            <wp:docPr id="3" name="图片 3" descr="C:\Users\lenovo06\Desktop\微信图片_2019082813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lenovo06\Desktop\微信图片_201908281303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2009775"/>
                    </a:xfrm>
                    <a:prstGeom prst="rect">
                      <a:avLst/>
                    </a:prstGeom>
                    <a:noFill/>
                    <a:ln>
                      <a:noFill/>
                    </a:ln>
                  </pic:spPr>
                </pic:pic>
              </a:graphicData>
            </a:graphic>
          </wp:inline>
        </w:drawing>
      </w:r>
    </w:p>
    <w:p w:rsidR="00257FF8" w:rsidRPr="00257FF8" w:rsidRDefault="00257FF8" w:rsidP="00257FF8">
      <w:pPr>
        <w:widowControl w:val="0"/>
        <w:adjustRightInd/>
        <w:snapToGrid/>
        <w:spacing w:after="0"/>
        <w:jc w:val="both"/>
        <w:rPr>
          <w:rFonts w:ascii="Times New Roman" w:eastAsia="宋体" w:hAnsi="Times New Roman" w:cs="黑体"/>
          <w:noProof/>
          <w:kern w:val="2"/>
          <w:sz w:val="21"/>
        </w:rPr>
      </w:pPr>
      <w:r w:rsidRPr="00257FF8">
        <w:rPr>
          <w:rFonts w:ascii="Times New Roman" w:eastAsia="宋体" w:hAnsi="Times New Roman" w:cs="黑体" w:hint="eastAsia"/>
          <w:noProof/>
          <w:kern w:val="2"/>
          <w:sz w:val="21"/>
        </w:rPr>
        <w:t xml:space="preserve"> </w:t>
      </w:r>
    </w:p>
    <w:p w:rsidR="00257FF8" w:rsidRDefault="00257FF8" w:rsidP="00257FF8">
      <w:pPr>
        <w:widowControl w:val="0"/>
        <w:adjustRightInd/>
        <w:snapToGrid/>
        <w:spacing w:after="0"/>
        <w:jc w:val="both"/>
        <w:rPr>
          <w:rFonts w:ascii="Times New Roman" w:eastAsia="宋体" w:hAnsi="Times New Roman" w:cs="黑体"/>
          <w:noProof/>
          <w:kern w:val="2"/>
          <w:sz w:val="21"/>
        </w:rPr>
      </w:pPr>
    </w:p>
    <w:p w:rsidR="00257FF8" w:rsidRPr="00257FF8" w:rsidRDefault="00257FF8" w:rsidP="00257FF8">
      <w:pPr>
        <w:widowControl w:val="0"/>
        <w:adjustRightInd/>
        <w:snapToGrid/>
        <w:spacing w:after="0" w:line="560" w:lineRule="exact"/>
        <w:rPr>
          <w:rFonts w:ascii="仿宋" w:eastAsia="仿宋" w:hAnsi="仿宋" w:cs="仿宋"/>
          <w:sz w:val="32"/>
          <w:szCs w:val="32"/>
        </w:rPr>
      </w:pPr>
      <w:r w:rsidRPr="00257FF8">
        <w:rPr>
          <w:rFonts w:ascii="宋体" w:eastAsia="宋体" w:hAnsi="宋体" w:cs="仿宋" w:hint="eastAsia"/>
          <w:sz w:val="30"/>
          <w:szCs w:val="30"/>
        </w:rPr>
        <w:t xml:space="preserve">            </w:t>
      </w:r>
      <w:r w:rsidRPr="00257FF8">
        <w:rPr>
          <w:rFonts w:ascii="宋体" w:eastAsia="宋体" w:hAnsi="宋体" w:cs="仿宋"/>
          <w:sz w:val="30"/>
          <w:szCs w:val="30"/>
        </w:rPr>
        <w:t xml:space="preserve">                     </w:t>
      </w:r>
      <w:r w:rsidRPr="00257FF8">
        <w:rPr>
          <w:rFonts w:ascii="宋体" w:eastAsia="宋体" w:hAnsi="宋体" w:cs="仿宋" w:hint="eastAsia"/>
          <w:sz w:val="30"/>
          <w:szCs w:val="30"/>
        </w:rPr>
        <w:t xml:space="preserve">  </w:t>
      </w:r>
      <w:r w:rsidR="007F7713">
        <w:rPr>
          <w:rFonts w:ascii="宋体" w:eastAsia="宋体" w:hAnsi="宋体" w:cs="仿宋" w:hint="eastAsia"/>
          <w:sz w:val="30"/>
          <w:szCs w:val="30"/>
        </w:rPr>
        <w:t xml:space="preserve">  </w:t>
      </w:r>
      <w:r w:rsidRPr="00257FF8">
        <w:rPr>
          <w:rFonts w:ascii="宋体" w:eastAsia="宋体" w:hAnsi="宋体" w:cs="仿宋" w:hint="eastAsia"/>
          <w:sz w:val="30"/>
          <w:szCs w:val="30"/>
        </w:rPr>
        <w:t xml:space="preserve"> </w:t>
      </w:r>
      <w:r w:rsidRPr="00257FF8">
        <w:rPr>
          <w:rFonts w:ascii="仿宋" w:eastAsia="仿宋" w:hAnsi="仿宋" w:cs="仿宋"/>
          <w:sz w:val="32"/>
          <w:szCs w:val="32"/>
        </w:rPr>
        <w:t xml:space="preserve"> </w:t>
      </w:r>
      <w:r w:rsidRPr="00257FF8">
        <w:rPr>
          <w:rFonts w:ascii="仿宋" w:eastAsia="仿宋" w:hAnsi="仿宋" w:cs="仿宋" w:hint="eastAsia"/>
          <w:sz w:val="32"/>
          <w:szCs w:val="32"/>
        </w:rPr>
        <w:t>江西省科技厅办公室</w:t>
      </w:r>
    </w:p>
    <w:p w:rsidR="007F7713" w:rsidRDefault="007F7713" w:rsidP="00257FF8">
      <w:pPr>
        <w:widowControl w:val="0"/>
        <w:adjustRightInd/>
        <w:snapToGrid/>
        <w:spacing w:after="0"/>
        <w:ind w:firstLineChars="1800" w:firstLine="5406"/>
        <w:jc w:val="both"/>
        <w:rPr>
          <w:rFonts w:ascii="仿宋" w:eastAsia="仿宋" w:hAnsi="仿宋" w:cs="仿宋"/>
          <w:sz w:val="32"/>
          <w:szCs w:val="32"/>
        </w:rPr>
      </w:pPr>
      <w:r w:rsidRPr="00257FF8">
        <w:rPr>
          <w:rFonts w:ascii="仿宋" w:eastAsia="仿宋" w:hAnsi="仿宋" w:cs="仿宋" w:hint="eastAsia"/>
          <w:sz w:val="32"/>
          <w:szCs w:val="32"/>
        </w:rPr>
        <w:t>201</w:t>
      </w:r>
      <w:r w:rsidRPr="00257FF8">
        <w:rPr>
          <w:rFonts w:ascii="仿宋" w:eastAsia="仿宋" w:hAnsi="仿宋" w:cs="仿宋"/>
          <w:sz w:val="32"/>
          <w:szCs w:val="32"/>
        </w:rPr>
        <w:t>9</w:t>
      </w:r>
      <w:r w:rsidRPr="00257FF8">
        <w:rPr>
          <w:rFonts w:ascii="仿宋" w:eastAsia="仿宋" w:hAnsi="仿宋" w:cs="仿宋" w:hint="eastAsia"/>
          <w:sz w:val="32"/>
          <w:szCs w:val="32"/>
        </w:rPr>
        <w:t>年</w:t>
      </w:r>
      <w:r w:rsidRPr="00257FF8">
        <w:rPr>
          <w:rFonts w:ascii="仿宋" w:eastAsia="仿宋" w:hAnsi="仿宋" w:cs="仿宋"/>
          <w:sz w:val="32"/>
          <w:szCs w:val="32"/>
        </w:rPr>
        <w:t>8</w:t>
      </w:r>
      <w:r w:rsidRPr="00257FF8">
        <w:rPr>
          <w:rFonts w:ascii="仿宋" w:eastAsia="仿宋" w:hAnsi="仿宋" w:cs="仿宋" w:hint="eastAsia"/>
          <w:sz w:val="32"/>
          <w:szCs w:val="32"/>
        </w:rPr>
        <w:t>月29日</w:t>
      </w:r>
    </w:p>
    <w:p w:rsidR="007F7713" w:rsidRDefault="007F7713" w:rsidP="00257FF8">
      <w:pPr>
        <w:widowControl w:val="0"/>
        <w:adjustRightInd/>
        <w:snapToGrid/>
        <w:spacing w:after="0"/>
        <w:ind w:firstLineChars="1800" w:firstLine="5406"/>
        <w:jc w:val="both"/>
        <w:rPr>
          <w:rFonts w:ascii="仿宋" w:eastAsia="仿宋" w:hAnsi="仿宋" w:cs="仿宋"/>
          <w:sz w:val="32"/>
          <w:szCs w:val="32"/>
        </w:rPr>
        <w:sectPr w:rsidR="007F7713" w:rsidSect="00C70D7E">
          <w:footerReference w:type="even" r:id="rId10"/>
          <w:footerReference w:type="default" r:id="rId11"/>
          <w:pgSz w:w="11906" w:h="16838" w:code="9"/>
          <w:pgMar w:top="2098" w:right="1304" w:bottom="1418" w:left="1588" w:header="709" w:footer="709" w:gutter="0"/>
          <w:pgNumType w:fmt="numberInDash"/>
          <w:cols w:space="708"/>
          <w:docGrid w:type="linesAndChars" w:linePitch="302" w:charSpace="-4033"/>
        </w:sectPr>
      </w:pPr>
    </w:p>
    <w:p w:rsidR="003B3F08" w:rsidRDefault="00257FF8" w:rsidP="003B3F08">
      <w:pPr>
        <w:widowControl w:val="0"/>
        <w:spacing w:after="0" w:line="600" w:lineRule="exact"/>
        <w:jc w:val="both"/>
        <w:rPr>
          <w:rFonts w:ascii="黑体" w:eastAsia="黑体" w:hAnsi="黑体"/>
          <w:color w:val="000000" w:themeColor="text1"/>
          <w:sz w:val="32"/>
          <w:szCs w:val="32"/>
        </w:rPr>
      </w:pPr>
      <w:r w:rsidRPr="00257FF8">
        <w:rPr>
          <w:rFonts w:ascii="黑体" w:eastAsia="黑体" w:hAnsi="黑体" w:hint="eastAsia"/>
          <w:color w:val="000000" w:themeColor="text1"/>
          <w:sz w:val="32"/>
          <w:szCs w:val="32"/>
        </w:rPr>
        <w:lastRenderedPageBreak/>
        <w:t>附件2</w:t>
      </w:r>
    </w:p>
    <w:p w:rsidR="007F7713" w:rsidRDefault="007F7713" w:rsidP="007F7713">
      <w:pPr>
        <w:widowControl w:val="0"/>
        <w:spacing w:after="0" w:line="600" w:lineRule="exact"/>
        <w:jc w:val="center"/>
        <w:rPr>
          <w:rFonts w:ascii="等线" w:eastAsia="等线" w:hAnsi="宋体"/>
          <w:b/>
          <w:color w:val="000000"/>
          <w:sz w:val="40"/>
          <w:szCs w:val="40"/>
        </w:rPr>
      </w:pPr>
      <w:r w:rsidRPr="007F7713">
        <w:rPr>
          <w:rFonts w:ascii="等线" w:eastAsia="等线" w:hAnsi="宋体" w:hint="eastAsia"/>
          <w:b/>
          <w:color w:val="000000"/>
          <w:sz w:val="40"/>
          <w:szCs w:val="40"/>
        </w:rPr>
        <w:t>2019年度瞪羚(潜在）企业申报信息汇总表</w:t>
      </w:r>
    </w:p>
    <w:p w:rsidR="007F7713" w:rsidRPr="007F7713" w:rsidRDefault="007F7713" w:rsidP="007F7713">
      <w:pPr>
        <w:widowControl w:val="0"/>
        <w:spacing w:after="0" w:line="600" w:lineRule="exact"/>
        <w:rPr>
          <w:rFonts w:ascii="黑体" w:eastAsia="黑体" w:hAnsi="黑体"/>
          <w:b/>
          <w:color w:val="000000" w:themeColor="text1"/>
          <w:sz w:val="32"/>
          <w:szCs w:val="32"/>
        </w:rPr>
      </w:pPr>
      <w:r w:rsidRPr="007F7713">
        <w:rPr>
          <w:rFonts w:ascii="等线" w:eastAsia="等线" w:hAnsi="宋体" w:hint="eastAsia"/>
          <w:color w:val="000000"/>
        </w:rPr>
        <w:t xml:space="preserve">推荐县（区）、开发区（新区）               （盖章）   </w:t>
      </w:r>
      <w:r>
        <w:rPr>
          <w:rFonts w:ascii="等线" w:eastAsia="等线" w:hAnsi="宋体" w:hint="eastAsia"/>
          <w:color w:val="000000"/>
        </w:rPr>
        <w:t xml:space="preserve">                                                            </w:t>
      </w:r>
      <w:r w:rsidRPr="007F7713">
        <w:rPr>
          <w:rFonts w:ascii="等线" w:eastAsia="等线" w:hAnsi="宋体" w:hint="eastAsia"/>
          <w:color w:val="000000"/>
        </w:rPr>
        <w:t xml:space="preserve">           时间：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59"/>
        <w:gridCol w:w="458"/>
        <w:gridCol w:w="742"/>
        <w:gridCol w:w="471"/>
        <w:gridCol w:w="796"/>
        <w:gridCol w:w="796"/>
        <w:gridCol w:w="646"/>
        <w:gridCol w:w="1096"/>
        <w:gridCol w:w="793"/>
        <w:gridCol w:w="793"/>
        <w:gridCol w:w="793"/>
        <w:gridCol w:w="793"/>
        <w:gridCol w:w="793"/>
        <w:gridCol w:w="793"/>
        <w:gridCol w:w="793"/>
        <w:gridCol w:w="793"/>
        <w:gridCol w:w="793"/>
        <w:gridCol w:w="793"/>
        <w:gridCol w:w="793"/>
        <w:gridCol w:w="793"/>
        <w:gridCol w:w="458"/>
      </w:tblGrid>
      <w:tr w:rsidR="007F7713" w:rsidRPr="007F7713" w:rsidTr="007F7713">
        <w:trPr>
          <w:trHeight w:val="1125"/>
        </w:trPr>
        <w:tc>
          <w:tcPr>
            <w:tcW w:w="151"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序号</w:t>
            </w:r>
          </w:p>
        </w:tc>
        <w:tc>
          <w:tcPr>
            <w:tcW w:w="1169" w:type="pct"/>
            <w:gridSpan w:val="6"/>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企业基本信息</w:t>
            </w:r>
          </w:p>
        </w:tc>
        <w:tc>
          <w:tcPr>
            <w:tcW w:w="203"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拟划入行业</w:t>
            </w:r>
          </w:p>
        </w:tc>
        <w:tc>
          <w:tcPr>
            <w:tcW w:w="344"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企业申报类型</w:t>
            </w:r>
          </w:p>
        </w:tc>
        <w:tc>
          <w:tcPr>
            <w:tcW w:w="996" w:type="pct"/>
            <w:gridSpan w:val="4"/>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企业营业收入（注：申报潜在瞪羚企业只需填写</w:t>
            </w:r>
            <w:r w:rsidRPr="007F7713">
              <w:rPr>
                <w:rFonts w:ascii="Courier New" w:eastAsia="等线" w:hAnsi="Courier New" w:cs="Courier New"/>
                <w:b/>
                <w:bCs/>
                <w:color w:val="000000"/>
                <w:sz w:val="24"/>
                <w:szCs w:val="24"/>
              </w:rPr>
              <w:t>2015-2017</w:t>
            </w:r>
            <w:r w:rsidRPr="007F7713">
              <w:rPr>
                <w:rFonts w:ascii="Courier New" w:eastAsia="等线" w:hAnsi="Courier New" w:cs="Courier New"/>
                <w:b/>
                <w:bCs/>
                <w:color w:val="000000"/>
                <w:sz w:val="24"/>
                <w:szCs w:val="24"/>
              </w:rPr>
              <w:t>年数据）</w:t>
            </w:r>
          </w:p>
        </w:tc>
        <w:tc>
          <w:tcPr>
            <w:tcW w:w="996" w:type="pct"/>
            <w:gridSpan w:val="4"/>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企业员工总个数</w:t>
            </w:r>
          </w:p>
        </w:tc>
        <w:tc>
          <w:tcPr>
            <w:tcW w:w="996" w:type="pct"/>
            <w:gridSpan w:val="4"/>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企业研发投入</w:t>
            </w:r>
          </w:p>
        </w:tc>
        <w:tc>
          <w:tcPr>
            <w:tcW w:w="144"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备注</w:t>
            </w:r>
          </w:p>
        </w:tc>
      </w:tr>
      <w:tr w:rsidR="007F7713" w:rsidRPr="007F7713" w:rsidTr="007F7713">
        <w:trPr>
          <w:trHeight w:val="1005"/>
        </w:trPr>
        <w:tc>
          <w:tcPr>
            <w:tcW w:w="151"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144"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企业全称</w:t>
            </w:r>
          </w:p>
        </w:tc>
        <w:tc>
          <w:tcPr>
            <w:tcW w:w="144"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成立时间</w:t>
            </w:r>
          </w:p>
        </w:tc>
        <w:tc>
          <w:tcPr>
            <w:tcW w:w="233"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所属市或高新区</w:t>
            </w:r>
          </w:p>
        </w:tc>
        <w:tc>
          <w:tcPr>
            <w:tcW w:w="148"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公司类型</w:t>
            </w:r>
          </w:p>
        </w:tc>
        <w:tc>
          <w:tcPr>
            <w:tcW w:w="250"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主营业务或产品</w:t>
            </w:r>
          </w:p>
        </w:tc>
        <w:tc>
          <w:tcPr>
            <w:tcW w:w="250"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所属领域（企业填报）</w:t>
            </w:r>
          </w:p>
        </w:tc>
        <w:tc>
          <w:tcPr>
            <w:tcW w:w="203"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344"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2014</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2015</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2016</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2017</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2014</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2015</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2016</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2017</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2014</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2015</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2016</w:t>
            </w:r>
            <w:r w:rsidRPr="007F7713">
              <w:rPr>
                <w:rFonts w:ascii="Courier New" w:eastAsia="等线" w:hAnsi="Courier New" w:cs="Courier New"/>
                <w:b/>
                <w:bCs/>
                <w:color w:val="000000"/>
                <w:sz w:val="24"/>
                <w:szCs w:val="24"/>
              </w:rPr>
              <w:t>年</w:t>
            </w:r>
          </w:p>
        </w:tc>
        <w:tc>
          <w:tcPr>
            <w:tcW w:w="24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2017</w:t>
            </w:r>
            <w:r w:rsidRPr="007F7713">
              <w:rPr>
                <w:rFonts w:ascii="Courier New" w:eastAsia="等线" w:hAnsi="Courier New" w:cs="Courier New"/>
                <w:b/>
                <w:bCs/>
                <w:color w:val="000000"/>
                <w:sz w:val="24"/>
                <w:szCs w:val="24"/>
              </w:rPr>
              <w:t>年</w:t>
            </w:r>
          </w:p>
        </w:tc>
        <w:tc>
          <w:tcPr>
            <w:tcW w:w="144"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1</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瞪羚企业</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2</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3</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4</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5</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6</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7</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8</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9</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7F7713">
        <w:trPr>
          <w:trHeight w:val="379"/>
        </w:trPr>
        <w:tc>
          <w:tcPr>
            <w:tcW w:w="151"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10</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0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bl>
    <w:p w:rsidR="007F7713" w:rsidRDefault="007F7713" w:rsidP="007F7713">
      <w:pPr>
        <w:widowControl w:val="0"/>
        <w:spacing w:after="0" w:line="600" w:lineRule="exact"/>
        <w:jc w:val="both"/>
        <w:rPr>
          <w:rFonts w:ascii="黑体" w:eastAsia="黑体" w:hAnsi="黑体"/>
          <w:color w:val="000000" w:themeColor="text1"/>
          <w:sz w:val="32"/>
          <w:szCs w:val="32"/>
        </w:rPr>
      </w:pPr>
      <w:r w:rsidRPr="00257FF8">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3</w:t>
      </w:r>
    </w:p>
    <w:p w:rsidR="007F7713" w:rsidRPr="007F7713" w:rsidRDefault="007F7713" w:rsidP="007F7713">
      <w:pPr>
        <w:adjustRightInd/>
        <w:snapToGrid/>
        <w:spacing w:after="0"/>
        <w:jc w:val="center"/>
        <w:rPr>
          <w:rFonts w:asciiTheme="majorEastAsia" w:eastAsiaTheme="majorEastAsia" w:hAnsiTheme="majorEastAsia"/>
          <w:b/>
          <w:color w:val="000000"/>
          <w:sz w:val="36"/>
          <w:szCs w:val="36"/>
        </w:rPr>
      </w:pPr>
      <w:r w:rsidRPr="007F7713">
        <w:rPr>
          <w:rFonts w:asciiTheme="majorEastAsia" w:eastAsiaTheme="majorEastAsia" w:hAnsiTheme="majorEastAsia" w:hint="eastAsia"/>
          <w:b/>
          <w:color w:val="000000"/>
          <w:sz w:val="36"/>
          <w:szCs w:val="36"/>
        </w:rPr>
        <w:t>2019年度独角兽(潜在、种子）企业申报信息表汇总表</w:t>
      </w:r>
    </w:p>
    <w:p w:rsidR="007F7713" w:rsidRDefault="007F7713">
      <w:pPr>
        <w:adjustRightInd/>
        <w:snapToGrid/>
        <w:spacing w:after="0"/>
        <w:rPr>
          <w:rFonts w:ascii="仿宋_GB2312" w:eastAsia="仿宋_GB2312" w:hAnsi="仿宋"/>
          <w:color w:val="000000" w:themeColor="text1"/>
          <w:sz w:val="32"/>
          <w:szCs w:val="32"/>
        </w:rPr>
      </w:pPr>
      <w:r w:rsidRPr="007F7713">
        <w:rPr>
          <w:rFonts w:ascii="等线" w:eastAsia="等线" w:hAnsi="宋体" w:hint="eastAsia"/>
          <w:color w:val="000000"/>
        </w:rPr>
        <w:t xml:space="preserve">推荐县（区）、开发区（新区）               （盖章）            </w:t>
      </w:r>
      <w:r>
        <w:rPr>
          <w:rFonts w:ascii="等线" w:eastAsia="等线" w:hAnsi="宋体" w:hint="eastAsia"/>
          <w:color w:val="000000"/>
        </w:rPr>
        <w:t xml:space="preserve">                                                  </w:t>
      </w:r>
      <w:r w:rsidRPr="007F7713">
        <w:rPr>
          <w:rFonts w:ascii="等线" w:eastAsia="等线" w:hAnsi="宋体" w:hint="eastAsia"/>
          <w:color w:val="000000"/>
        </w:rPr>
        <w:t xml:space="preserve">  时间：  </w:t>
      </w:r>
      <w:r>
        <w:rPr>
          <w:rFonts w:ascii="等线" w:eastAsia="等线" w:hAnsi="宋体" w:hint="eastAsia"/>
          <w:color w:val="000000"/>
        </w:rPr>
        <w:t xml:space="preserve">   </w:t>
      </w:r>
      <w:r w:rsidRPr="007F7713">
        <w:rPr>
          <w:rFonts w:ascii="等线" w:eastAsia="等线" w:hAnsi="宋体" w:hint="eastAsia"/>
          <w:color w:val="000000"/>
        </w:rPr>
        <w:t xml:space="preserve">年 </w:t>
      </w:r>
      <w:r>
        <w:rPr>
          <w:rFonts w:ascii="等线" w:eastAsia="等线" w:hAnsi="宋体" w:hint="eastAsia"/>
          <w:color w:val="000000"/>
        </w:rPr>
        <w:t xml:space="preserve">   </w:t>
      </w:r>
      <w:r w:rsidRPr="007F7713">
        <w:rPr>
          <w:rFonts w:ascii="等线" w:eastAsia="等线" w:hAnsi="宋体" w:hint="eastAsia"/>
          <w:color w:val="000000"/>
        </w:rPr>
        <w:t>月</w:t>
      </w:r>
      <w:r>
        <w:rPr>
          <w:rFonts w:ascii="等线" w:eastAsia="等线" w:hAnsi="宋体" w:hint="eastAsia"/>
          <w:color w:val="000000"/>
        </w:rPr>
        <w:t xml:space="preserve">  </w:t>
      </w:r>
      <w:r w:rsidRPr="007F7713">
        <w:rPr>
          <w:rFonts w:ascii="等线" w:eastAsia="等线" w:hAnsi="宋体" w:hint="eastAsia"/>
          <w:color w:val="000000"/>
        </w:rPr>
        <w:t xml:space="preserve">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4"/>
        <w:gridCol w:w="519"/>
        <w:gridCol w:w="1009"/>
        <w:gridCol w:w="981"/>
        <w:gridCol w:w="1035"/>
        <w:gridCol w:w="697"/>
        <w:gridCol w:w="939"/>
        <w:gridCol w:w="1758"/>
        <w:gridCol w:w="503"/>
        <w:gridCol w:w="751"/>
        <w:gridCol w:w="997"/>
        <w:gridCol w:w="818"/>
        <w:gridCol w:w="841"/>
        <w:gridCol w:w="968"/>
        <w:gridCol w:w="806"/>
        <w:gridCol w:w="1130"/>
        <w:gridCol w:w="946"/>
      </w:tblGrid>
      <w:tr w:rsidR="007F7713" w:rsidRPr="007F7713" w:rsidTr="007F7713">
        <w:trPr>
          <w:trHeight w:val="960"/>
        </w:trPr>
        <w:tc>
          <w:tcPr>
            <w:tcW w:w="144"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序号</w:t>
            </w:r>
          </w:p>
        </w:tc>
        <w:tc>
          <w:tcPr>
            <w:tcW w:w="1572" w:type="pct"/>
            <w:gridSpan w:val="6"/>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企业基本信息</w:t>
            </w:r>
          </w:p>
        </w:tc>
        <w:tc>
          <w:tcPr>
            <w:tcW w:w="295"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拟划入行业</w:t>
            </w:r>
          </w:p>
        </w:tc>
        <w:tc>
          <w:tcPr>
            <w:tcW w:w="552"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企业申报类型</w:t>
            </w:r>
          </w:p>
        </w:tc>
        <w:tc>
          <w:tcPr>
            <w:tcW w:w="2140" w:type="pct"/>
            <w:gridSpan w:val="8"/>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最新一轮融资信息</w:t>
            </w:r>
          </w:p>
        </w:tc>
        <w:tc>
          <w:tcPr>
            <w:tcW w:w="297" w:type="pct"/>
            <w:vMerge w:val="restar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备注</w:t>
            </w:r>
          </w:p>
        </w:tc>
      </w:tr>
      <w:tr w:rsidR="007F7713" w:rsidRPr="007F7713" w:rsidTr="00C70D7E">
        <w:trPr>
          <w:trHeight w:val="1200"/>
        </w:trPr>
        <w:tc>
          <w:tcPr>
            <w:tcW w:w="144"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240"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企业全称</w:t>
            </w:r>
          </w:p>
        </w:tc>
        <w:tc>
          <w:tcPr>
            <w:tcW w:w="163"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成立时间</w:t>
            </w:r>
          </w:p>
        </w:tc>
        <w:tc>
          <w:tcPr>
            <w:tcW w:w="317"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所属市或高新区</w:t>
            </w:r>
          </w:p>
        </w:tc>
        <w:tc>
          <w:tcPr>
            <w:tcW w:w="308" w:type="pct"/>
            <w:shd w:val="clear" w:color="auto" w:fill="auto"/>
            <w:vAlign w:val="center"/>
            <w:hideMark/>
          </w:tcPr>
          <w:p w:rsidR="00C70D7E"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公司</w:t>
            </w:r>
          </w:p>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类型</w:t>
            </w:r>
          </w:p>
        </w:tc>
        <w:tc>
          <w:tcPr>
            <w:tcW w:w="325"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主营业务或产品</w:t>
            </w:r>
          </w:p>
        </w:tc>
        <w:tc>
          <w:tcPr>
            <w:tcW w:w="219"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所属领域（企业填报）</w:t>
            </w:r>
          </w:p>
        </w:tc>
        <w:tc>
          <w:tcPr>
            <w:tcW w:w="295"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552"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c>
          <w:tcPr>
            <w:tcW w:w="158"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融资轮次</w:t>
            </w:r>
          </w:p>
        </w:tc>
        <w:tc>
          <w:tcPr>
            <w:tcW w:w="236"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融资时间</w:t>
            </w:r>
          </w:p>
        </w:tc>
        <w:tc>
          <w:tcPr>
            <w:tcW w:w="313"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融资后估值（美元）</w:t>
            </w:r>
          </w:p>
        </w:tc>
        <w:tc>
          <w:tcPr>
            <w:tcW w:w="257"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融资总额（美元）</w:t>
            </w:r>
          </w:p>
        </w:tc>
        <w:tc>
          <w:tcPr>
            <w:tcW w:w="264"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出让股份比例（</w:t>
            </w:r>
            <w:r w:rsidRPr="007F7713">
              <w:rPr>
                <w:rFonts w:ascii="Courier New" w:eastAsia="等线" w:hAnsi="Courier New" w:cs="Courier New"/>
                <w:b/>
                <w:bCs/>
                <w:color w:val="000000"/>
                <w:sz w:val="24"/>
                <w:szCs w:val="24"/>
              </w:rPr>
              <w:t>%</w:t>
            </w:r>
            <w:r w:rsidRPr="007F7713">
              <w:rPr>
                <w:rFonts w:ascii="Courier New" w:eastAsia="等线" w:hAnsi="Courier New" w:cs="Courier New"/>
                <w:b/>
                <w:bCs/>
                <w:color w:val="000000"/>
                <w:sz w:val="24"/>
                <w:szCs w:val="24"/>
              </w:rPr>
              <w:t>）</w:t>
            </w:r>
          </w:p>
        </w:tc>
        <w:tc>
          <w:tcPr>
            <w:tcW w:w="304"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投资机构（领投、跟投机构分别列出）</w:t>
            </w:r>
          </w:p>
        </w:tc>
        <w:tc>
          <w:tcPr>
            <w:tcW w:w="253"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投资额（美元）</w:t>
            </w:r>
          </w:p>
        </w:tc>
        <w:tc>
          <w:tcPr>
            <w:tcW w:w="355" w:type="pct"/>
            <w:shd w:val="clear" w:color="auto" w:fill="auto"/>
            <w:vAlign w:val="center"/>
            <w:hideMark/>
          </w:tcPr>
          <w:p w:rsidR="007F7713" w:rsidRPr="007F7713" w:rsidRDefault="007F7713" w:rsidP="007F7713">
            <w:pPr>
              <w:adjustRightInd/>
              <w:snapToGrid/>
              <w:spacing w:after="0"/>
              <w:jc w:val="center"/>
              <w:rPr>
                <w:rFonts w:ascii="Courier New" w:eastAsia="等线" w:hAnsi="Courier New" w:cs="Courier New"/>
                <w:b/>
                <w:bCs/>
                <w:color w:val="000000"/>
                <w:sz w:val="24"/>
                <w:szCs w:val="24"/>
              </w:rPr>
            </w:pPr>
            <w:r w:rsidRPr="007F7713">
              <w:rPr>
                <w:rFonts w:ascii="Courier New" w:eastAsia="等线" w:hAnsi="Courier New" w:cs="Courier New"/>
                <w:b/>
                <w:bCs/>
                <w:color w:val="000000"/>
                <w:sz w:val="24"/>
                <w:szCs w:val="24"/>
              </w:rPr>
              <w:t>占股比例（</w:t>
            </w:r>
            <w:r w:rsidRPr="007F7713">
              <w:rPr>
                <w:rFonts w:ascii="Courier New" w:eastAsia="等线" w:hAnsi="Courier New" w:cs="Courier New"/>
                <w:b/>
                <w:bCs/>
                <w:color w:val="000000"/>
                <w:sz w:val="24"/>
                <w:szCs w:val="24"/>
              </w:rPr>
              <w:t>%</w:t>
            </w:r>
            <w:r w:rsidRPr="007F7713">
              <w:rPr>
                <w:rFonts w:ascii="Courier New" w:eastAsia="等线" w:hAnsi="Courier New" w:cs="Courier New"/>
                <w:b/>
                <w:bCs/>
                <w:color w:val="000000"/>
                <w:sz w:val="24"/>
                <w:szCs w:val="24"/>
              </w:rPr>
              <w:t>）</w:t>
            </w:r>
          </w:p>
        </w:tc>
        <w:tc>
          <w:tcPr>
            <w:tcW w:w="297" w:type="pct"/>
            <w:vMerge/>
            <w:vAlign w:val="center"/>
            <w:hideMark/>
          </w:tcPr>
          <w:p w:rsidR="007F7713" w:rsidRPr="007F7713" w:rsidRDefault="007F7713" w:rsidP="007F7713">
            <w:pPr>
              <w:adjustRightInd/>
              <w:snapToGrid/>
              <w:spacing w:after="0"/>
              <w:rPr>
                <w:rFonts w:ascii="Courier New" w:eastAsia="等线" w:hAnsi="Courier New" w:cs="Courier New"/>
                <w:b/>
                <w:bCs/>
                <w:color w:val="000000"/>
                <w:sz w:val="24"/>
                <w:szCs w:val="24"/>
              </w:rPr>
            </w:pP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种子独角兽企业</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r w:rsidR="007F7713" w:rsidRPr="007F7713" w:rsidTr="00C70D7E">
        <w:trPr>
          <w:trHeight w:val="270"/>
        </w:trPr>
        <w:tc>
          <w:tcPr>
            <w:tcW w:w="14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40"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6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2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19"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552" w:type="pct"/>
            <w:shd w:val="clear" w:color="auto" w:fill="auto"/>
            <w:noWrap/>
            <w:vAlign w:val="center"/>
            <w:hideMark/>
          </w:tcPr>
          <w:p w:rsidR="007F7713" w:rsidRPr="007F7713" w:rsidRDefault="007F7713" w:rsidP="007F7713">
            <w:pPr>
              <w:adjustRightInd/>
              <w:snapToGrid/>
              <w:spacing w:after="0"/>
              <w:jc w:val="center"/>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158"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36"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1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6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04"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53"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355"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c>
          <w:tcPr>
            <w:tcW w:w="297" w:type="pct"/>
            <w:shd w:val="clear" w:color="auto" w:fill="auto"/>
            <w:noWrap/>
            <w:vAlign w:val="center"/>
            <w:hideMark/>
          </w:tcPr>
          <w:p w:rsidR="007F7713" w:rsidRPr="007F7713" w:rsidRDefault="007F7713" w:rsidP="007F7713">
            <w:pPr>
              <w:adjustRightInd/>
              <w:snapToGrid/>
              <w:spacing w:after="0"/>
              <w:rPr>
                <w:rFonts w:ascii="Courier New" w:eastAsia="等线" w:hAnsi="Courier New" w:cs="Courier New"/>
                <w:color w:val="000000"/>
              </w:rPr>
            </w:pPr>
            <w:r w:rsidRPr="007F7713">
              <w:rPr>
                <w:rFonts w:ascii="Courier New" w:eastAsia="等线" w:hAnsi="Courier New" w:cs="Courier New"/>
                <w:color w:val="000000"/>
              </w:rPr>
              <w:t xml:space="preserve">　</w:t>
            </w:r>
          </w:p>
        </w:tc>
      </w:tr>
    </w:tbl>
    <w:p w:rsidR="007F7713" w:rsidRDefault="007F7713" w:rsidP="003B3F08">
      <w:pPr>
        <w:widowControl w:val="0"/>
        <w:spacing w:after="0" w:line="600" w:lineRule="exact"/>
        <w:jc w:val="both"/>
        <w:rPr>
          <w:rFonts w:ascii="仿宋_GB2312" w:eastAsia="仿宋_GB2312" w:hAnsi="仿宋"/>
          <w:color w:val="000000" w:themeColor="text1"/>
          <w:sz w:val="32"/>
          <w:szCs w:val="32"/>
        </w:rPr>
        <w:sectPr w:rsidR="007F7713" w:rsidSect="00C70D7E">
          <w:pgSz w:w="16838" w:h="11906" w:orient="landscape" w:code="9"/>
          <w:pgMar w:top="1134" w:right="567" w:bottom="1134" w:left="567" w:header="709" w:footer="850" w:gutter="0"/>
          <w:pgNumType w:fmt="numberInDash"/>
          <w:cols w:space="708"/>
          <w:docGrid w:type="lines" w:linePitch="302" w:charSpace="-4033"/>
        </w:sectPr>
      </w:pPr>
    </w:p>
    <w:p w:rsidR="003B3F08" w:rsidRDefault="003B3F08"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3B3F08">
      <w:pPr>
        <w:widowControl w:val="0"/>
        <w:spacing w:after="0" w:line="600" w:lineRule="exact"/>
        <w:jc w:val="both"/>
        <w:rPr>
          <w:rFonts w:ascii="仿宋_GB2312" w:eastAsia="仿宋_GB2312" w:hAnsi="仿宋"/>
          <w:color w:val="000000" w:themeColor="text1"/>
          <w:sz w:val="32"/>
          <w:szCs w:val="32"/>
        </w:rPr>
      </w:pPr>
    </w:p>
    <w:p w:rsidR="00C70D7E" w:rsidRDefault="00C70D7E" w:rsidP="00F164BC">
      <w:pPr>
        <w:widowControl w:val="0"/>
        <w:spacing w:after="0" w:line="680" w:lineRule="exact"/>
        <w:jc w:val="both"/>
        <w:rPr>
          <w:rFonts w:ascii="仿宋_GB2312" w:eastAsia="仿宋_GB2312" w:hAnsi="仿宋"/>
          <w:color w:val="000000" w:themeColor="text1"/>
          <w:sz w:val="32"/>
          <w:szCs w:val="32"/>
        </w:rPr>
      </w:pPr>
    </w:p>
    <w:p w:rsidR="003B3F08" w:rsidRPr="003B3F08" w:rsidRDefault="003B3F08" w:rsidP="003B3F08">
      <w:pPr>
        <w:widowControl w:val="0"/>
        <w:spacing w:after="0" w:line="600" w:lineRule="exact"/>
        <w:jc w:val="both"/>
        <w:rPr>
          <w:rFonts w:ascii="仿宋_GB2312" w:eastAsia="仿宋_GB2312" w:hAnsi="仿宋"/>
          <w:color w:val="000000" w:themeColor="text1"/>
          <w:sz w:val="32"/>
          <w:szCs w:val="32"/>
        </w:rPr>
      </w:pPr>
    </w:p>
    <w:p w:rsidR="000340BE" w:rsidRPr="003B3F08" w:rsidRDefault="00900CD2" w:rsidP="003B3F08">
      <w:pPr>
        <w:widowControl w:val="0"/>
        <w:adjustRightInd/>
        <w:snapToGrid/>
        <w:spacing w:after="0"/>
        <w:ind w:rightChars="-94" w:right="-188" w:firstLineChars="49" w:firstLine="93"/>
        <w:jc w:val="both"/>
        <w:rPr>
          <w:rFonts w:ascii="仿宋_GB2312" w:eastAsia="仿宋_GB2312" w:hAnsi="仿宋"/>
          <w:color w:val="000000" w:themeColor="text1"/>
          <w:sz w:val="32"/>
          <w:szCs w:val="32"/>
        </w:rPr>
      </w:pPr>
      <w:r>
        <w:rPr>
          <w:rFonts w:ascii="Calibri" w:eastAsia="宋体" w:hAnsi="Calibri" w:cs="Times New Roman"/>
          <w:noProof/>
          <w:color w:val="000000" w:themeColor="text1"/>
          <w:kern w:val="2"/>
          <w:sz w:val="21"/>
          <w:szCs w:val="24"/>
        </w:rPr>
        <mc:AlternateContent>
          <mc:Choice Requires="wps">
            <w:drawing>
              <wp:anchor distT="4294967291" distB="4294967291" distL="114300" distR="114300" simplePos="0" relativeHeight="251659264" behindDoc="0" locked="0" layoutInCell="1" allowOverlap="1">
                <wp:simplePos x="0" y="0"/>
                <wp:positionH relativeFrom="column">
                  <wp:posOffset>-27940</wp:posOffset>
                </wp:positionH>
                <wp:positionV relativeFrom="paragraph">
                  <wp:posOffset>-636</wp:posOffset>
                </wp:positionV>
                <wp:extent cx="5705475" cy="0"/>
                <wp:effectExtent l="0" t="0" r="2857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02B4D" id="_x0000_t32" coordsize="21600,21600" o:spt="32" o:oned="t" path="m,l21600,21600e" filled="f">
                <v:path arrowok="t" fillok="f" o:connecttype="none"/>
                <o:lock v:ext="edit" shapetype="t"/>
              </v:shapetype>
              <v:shape id="直接箭头连接符 2" o:spid="_x0000_s1026" type="#_x0000_t32" style="position:absolute;left:0;text-align:left;margin-left:-2.2pt;margin-top:-.05pt;width:449.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" strokeweight="1.25pt"/>
            </w:pict>
          </mc:Fallback>
        </mc:AlternateContent>
      </w:r>
      <w:r>
        <w:rPr>
          <w:rFonts w:ascii="Calibri" w:eastAsia="宋体" w:hAnsi="Calibri" w:cs="Times New Roman"/>
          <w:noProof/>
          <w:color w:val="000000" w:themeColor="text1"/>
          <w:kern w:val="2"/>
          <w:sz w:val="21"/>
          <w:szCs w:val="24"/>
        </w:rPr>
        <mc:AlternateContent>
          <mc:Choice Requires="wps">
            <w:drawing>
              <wp:anchor distT="4294967291" distB="4294967291" distL="114300" distR="114300" simplePos="0" relativeHeight="251660288" behindDoc="0" locked="0" layoutInCell="1" allowOverlap="1">
                <wp:simplePos x="0" y="0"/>
                <wp:positionH relativeFrom="column">
                  <wp:posOffset>-37465</wp:posOffset>
                </wp:positionH>
                <wp:positionV relativeFrom="paragraph">
                  <wp:posOffset>362584</wp:posOffset>
                </wp:positionV>
                <wp:extent cx="5705475" cy="0"/>
                <wp:effectExtent l="0" t="0" r="2857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C132B" id="直接箭头连接符 1" o:spid="_x0000_s1026" type="#_x0000_t32" style="position:absolute;left:0;text-align:left;margin-left:-2.95pt;margin-top:28.55pt;width:449.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" strokeweight="1.25pt"/>
            </w:pict>
          </mc:Fallback>
        </mc:AlternateContent>
      </w:r>
      <w:r w:rsidR="000340BE" w:rsidRPr="003B3F08">
        <w:rPr>
          <w:rFonts w:ascii="仿宋_GB2312" w:eastAsia="仿宋_GB2312" w:hAnsi="仿宋" w:cs="Times New Roman" w:hint="eastAsia"/>
          <w:color w:val="000000" w:themeColor="text1"/>
          <w:kern w:val="2"/>
          <w:sz w:val="28"/>
          <w:szCs w:val="28"/>
        </w:rPr>
        <w:t xml:space="preserve">南昌市科学技术局办公室              </w:t>
      </w:r>
      <w:r w:rsidR="00C70D7E">
        <w:rPr>
          <w:rFonts w:ascii="仿宋_GB2312" w:eastAsia="仿宋_GB2312" w:hAnsi="仿宋" w:cs="Times New Roman" w:hint="eastAsia"/>
          <w:color w:val="000000" w:themeColor="text1"/>
          <w:kern w:val="2"/>
          <w:sz w:val="28"/>
          <w:szCs w:val="28"/>
        </w:rPr>
        <w:t xml:space="preserve"> </w:t>
      </w:r>
      <w:r w:rsidR="000340BE" w:rsidRPr="003B3F08">
        <w:rPr>
          <w:rFonts w:ascii="仿宋_GB2312" w:eastAsia="仿宋_GB2312" w:hAnsi="仿宋" w:cs="Times New Roman" w:hint="eastAsia"/>
          <w:color w:val="000000" w:themeColor="text1"/>
          <w:kern w:val="2"/>
          <w:sz w:val="28"/>
          <w:szCs w:val="28"/>
        </w:rPr>
        <w:t xml:space="preserve">         </w:t>
      </w:r>
      <w:r w:rsidR="00C70D7E">
        <w:rPr>
          <w:rFonts w:ascii="仿宋_GB2312" w:eastAsia="仿宋_GB2312" w:hAnsi="仿宋" w:cs="Times New Roman" w:hint="eastAsia"/>
          <w:color w:val="000000" w:themeColor="text1"/>
          <w:kern w:val="2"/>
          <w:sz w:val="28"/>
          <w:szCs w:val="28"/>
        </w:rPr>
        <w:t xml:space="preserve">   </w:t>
      </w:r>
      <w:r w:rsidR="000340BE" w:rsidRPr="003B3F08">
        <w:rPr>
          <w:rFonts w:ascii="仿宋_GB2312" w:eastAsia="仿宋_GB2312" w:hAnsi="仿宋" w:cs="Times New Roman" w:hint="eastAsia"/>
          <w:color w:val="000000" w:themeColor="text1"/>
          <w:kern w:val="2"/>
          <w:sz w:val="28"/>
          <w:szCs w:val="28"/>
        </w:rPr>
        <w:t xml:space="preserve"> 201</w:t>
      </w:r>
      <w:r w:rsidR="00183F3C" w:rsidRPr="003B3F08">
        <w:rPr>
          <w:rFonts w:ascii="仿宋_GB2312" w:eastAsia="仿宋_GB2312" w:hAnsi="仿宋" w:cs="Times New Roman" w:hint="eastAsia"/>
          <w:color w:val="000000" w:themeColor="text1"/>
          <w:kern w:val="2"/>
          <w:sz w:val="28"/>
          <w:szCs w:val="28"/>
        </w:rPr>
        <w:t>9</w:t>
      </w:r>
      <w:r w:rsidR="000340BE" w:rsidRPr="003B3F08">
        <w:rPr>
          <w:rFonts w:ascii="仿宋_GB2312" w:eastAsia="仿宋_GB2312" w:hAnsi="仿宋" w:cs="Times New Roman" w:hint="eastAsia"/>
          <w:color w:val="000000" w:themeColor="text1"/>
          <w:kern w:val="2"/>
          <w:sz w:val="28"/>
          <w:szCs w:val="28"/>
        </w:rPr>
        <w:t>年</w:t>
      </w:r>
      <w:r w:rsidR="00C70D7E">
        <w:rPr>
          <w:rFonts w:ascii="仿宋_GB2312" w:eastAsia="仿宋_GB2312" w:hAnsi="仿宋" w:cs="Times New Roman" w:hint="eastAsia"/>
          <w:color w:val="000000" w:themeColor="text1"/>
          <w:kern w:val="2"/>
          <w:sz w:val="28"/>
          <w:szCs w:val="28"/>
        </w:rPr>
        <w:t>9</w:t>
      </w:r>
      <w:r w:rsidR="000340BE" w:rsidRPr="003B3F08">
        <w:rPr>
          <w:rFonts w:ascii="仿宋_GB2312" w:eastAsia="仿宋_GB2312" w:hAnsi="仿宋" w:cs="Times New Roman" w:hint="eastAsia"/>
          <w:color w:val="000000" w:themeColor="text1"/>
          <w:kern w:val="2"/>
          <w:sz w:val="28"/>
          <w:szCs w:val="28"/>
        </w:rPr>
        <w:t>月</w:t>
      </w:r>
      <w:r w:rsidR="00C70D7E">
        <w:rPr>
          <w:rFonts w:ascii="仿宋_GB2312" w:eastAsia="仿宋_GB2312" w:hAnsi="仿宋" w:cs="Times New Roman" w:hint="eastAsia"/>
          <w:color w:val="000000" w:themeColor="text1"/>
          <w:kern w:val="2"/>
          <w:sz w:val="28"/>
          <w:szCs w:val="28"/>
        </w:rPr>
        <w:t>4</w:t>
      </w:r>
      <w:r w:rsidR="000340BE" w:rsidRPr="003B3F08">
        <w:rPr>
          <w:rFonts w:ascii="仿宋_GB2312" w:eastAsia="仿宋_GB2312" w:hAnsi="仿宋" w:cs="Times New Roman" w:hint="eastAsia"/>
          <w:color w:val="000000" w:themeColor="text1"/>
          <w:kern w:val="2"/>
          <w:sz w:val="28"/>
          <w:szCs w:val="28"/>
        </w:rPr>
        <w:t>日印发</w:t>
      </w:r>
    </w:p>
    <w:sectPr w:rsidR="000340BE" w:rsidRPr="003B3F08" w:rsidSect="00C70D7E">
      <w:pgSz w:w="11906" w:h="16838" w:code="9"/>
      <w:pgMar w:top="2098" w:right="1304" w:bottom="1418" w:left="1588" w:header="709" w:footer="709" w:gutter="0"/>
      <w:pgNumType w:fmt="numberInDash"/>
      <w:cols w:space="708"/>
      <w:docGrid w:type="linesAndChars" w:linePitch="302" w:charSpace="-4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4F" w:rsidRDefault="0091434F" w:rsidP="009B7E98">
      <w:pPr>
        <w:spacing w:after="0"/>
      </w:pPr>
      <w:r>
        <w:separator/>
      </w:r>
    </w:p>
  </w:endnote>
  <w:endnote w:type="continuationSeparator" w:id="0">
    <w:p w:rsidR="0091434F" w:rsidRDefault="0091434F" w:rsidP="009B7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30573"/>
      <w:docPartObj>
        <w:docPartGallery w:val="Page Numbers (Bottom of Page)"/>
        <w:docPartUnique/>
      </w:docPartObj>
    </w:sdtPr>
    <w:sdtEndPr>
      <w:rPr>
        <w:rFonts w:asciiTheme="majorEastAsia" w:eastAsiaTheme="majorEastAsia" w:hAnsiTheme="majorEastAsia"/>
        <w:sz w:val="28"/>
        <w:szCs w:val="28"/>
      </w:rPr>
    </w:sdtEndPr>
    <w:sdtContent>
      <w:p w:rsidR="00C70D7E" w:rsidRPr="00C70D7E" w:rsidRDefault="00C70D7E" w:rsidP="00C70D7E">
        <w:pPr>
          <w:pStyle w:val="a3"/>
          <w:ind w:right="630" w:firstLineChars="100" w:firstLine="180"/>
          <w:rPr>
            <w:rFonts w:asciiTheme="majorEastAsia" w:eastAsiaTheme="majorEastAsia" w:hAnsiTheme="majorEastAsia"/>
            <w:sz w:val="28"/>
            <w:szCs w:val="28"/>
          </w:rPr>
        </w:pPr>
        <w:r w:rsidRPr="00C70D7E">
          <w:rPr>
            <w:rFonts w:asciiTheme="majorEastAsia" w:eastAsiaTheme="majorEastAsia" w:hAnsiTheme="majorEastAsia"/>
            <w:sz w:val="28"/>
            <w:szCs w:val="28"/>
          </w:rPr>
          <w:fldChar w:fldCharType="begin"/>
        </w:r>
        <w:r w:rsidRPr="00C70D7E">
          <w:rPr>
            <w:rFonts w:asciiTheme="majorEastAsia" w:eastAsiaTheme="majorEastAsia" w:hAnsiTheme="majorEastAsia"/>
            <w:sz w:val="28"/>
            <w:szCs w:val="28"/>
          </w:rPr>
          <w:instrText>PAGE   \* MERGEFORMAT</w:instrText>
        </w:r>
        <w:r w:rsidRPr="00C70D7E">
          <w:rPr>
            <w:rFonts w:asciiTheme="majorEastAsia" w:eastAsiaTheme="majorEastAsia" w:hAnsiTheme="majorEastAsia"/>
            <w:sz w:val="28"/>
            <w:szCs w:val="28"/>
          </w:rPr>
          <w:fldChar w:fldCharType="separate"/>
        </w:r>
        <w:r w:rsidR="00900CD2" w:rsidRPr="00900CD2">
          <w:rPr>
            <w:rFonts w:asciiTheme="majorEastAsia" w:eastAsiaTheme="majorEastAsia" w:hAnsiTheme="majorEastAsia"/>
            <w:noProof/>
            <w:sz w:val="28"/>
            <w:szCs w:val="28"/>
            <w:lang w:val="zh-CN"/>
          </w:rPr>
          <w:t>-</w:t>
        </w:r>
        <w:r w:rsidR="00900CD2">
          <w:rPr>
            <w:rFonts w:asciiTheme="majorEastAsia" w:eastAsiaTheme="majorEastAsia" w:hAnsiTheme="majorEastAsia"/>
            <w:noProof/>
            <w:sz w:val="28"/>
            <w:szCs w:val="28"/>
          </w:rPr>
          <w:t xml:space="preserve"> 2 -</w:t>
        </w:r>
        <w:r w:rsidRPr="00C70D7E">
          <w:rPr>
            <w:rFonts w:asciiTheme="majorEastAsia" w:eastAsiaTheme="majorEastAsia" w:hAnsiTheme="majorEastAsia"/>
            <w:sz w:val="28"/>
            <w:szCs w:val="28"/>
          </w:rPr>
          <w:fldChar w:fldCharType="end"/>
        </w:r>
      </w:p>
    </w:sdtContent>
  </w:sdt>
  <w:p w:rsidR="00C70D7E" w:rsidRDefault="00C70D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90204"/>
      <w:docPartObj>
        <w:docPartGallery w:val="Page Numbers (Bottom of Page)"/>
        <w:docPartUnique/>
      </w:docPartObj>
    </w:sdtPr>
    <w:sdtEndPr>
      <w:rPr>
        <w:rFonts w:asciiTheme="majorEastAsia" w:eastAsiaTheme="majorEastAsia" w:hAnsiTheme="majorEastAsia"/>
        <w:sz w:val="28"/>
        <w:szCs w:val="28"/>
      </w:rPr>
    </w:sdtEndPr>
    <w:sdtContent>
      <w:p w:rsidR="00C70D7E" w:rsidRPr="00C70D7E" w:rsidRDefault="00C70D7E" w:rsidP="00C70D7E">
        <w:pPr>
          <w:pStyle w:val="a3"/>
          <w:ind w:right="270"/>
          <w:jc w:val="right"/>
          <w:rPr>
            <w:rFonts w:asciiTheme="majorEastAsia" w:eastAsiaTheme="majorEastAsia" w:hAnsiTheme="majorEastAsia"/>
            <w:sz w:val="28"/>
            <w:szCs w:val="28"/>
          </w:rPr>
        </w:pPr>
        <w:r w:rsidRPr="00C70D7E">
          <w:rPr>
            <w:rFonts w:asciiTheme="majorEastAsia" w:eastAsiaTheme="majorEastAsia" w:hAnsiTheme="majorEastAsia"/>
            <w:sz w:val="28"/>
            <w:szCs w:val="28"/>
          </w:rPr>
          <w:fldChar w:fldCharType="begin"/>
        </w:r>
        <w:r w:rsidRPr="00C70D7E">
          <w:rPr>
            <w:rFonts w:asciiTheme="majorEastAsia" w:eastAsiaTheme="majorEastAsia" w:hAnsiTheme="majorEastAsia"/>
            <w:sz w:val="28"/>
            <w:szCs w:val="28"/>
          </w:rPr>
          <w:instrText>PAGE   \* MERGEFORMAT</w:instrText>
        </w:r>
        <w:r w:rsidRPr="00C70D7E">
          <w:rPr>
            <w:rFonts w:asciiTheme="majorEastAsia" w:eastAsiaTheme="majorEastAsia" w:hAnsiTheme="majorEastAsia"/>
            <w:sz w:val="28"/>
            <w:szCs w:val="28"/>
          </w:rPr>
          <w:fldChar w:fldCharType="separate"/>
        </w:r>
        <w:r w:rsidR="00900CD2" w:rsidRPr="00900CD2">
          <w:rPr>
            <w:rFonts w:asciiTheme="majorEastAsia" w:eastAsiaTheme="majorEastAsia" w:hAnsiTheme="majorEastAsia"/>
            <w:noProof/>
            <w:sz w:val="28"/>
            <w:szCs w:val="28"/>
            <w:lang w:val="zh-CN"/>
          </w:rPr>
          <w:t>-</w:t>
        </w:r>
        <w:r w:rsidR="00900CD2">
          <w:rPr>
            <w:rFonts w:asciiTheme="majorEastAsia" w:eastAsiaTheme="majorEastAsia" w:hAnsiTheme="majorEastAsia"/>
            <w:noProof/>
            <w:sz w:val="28"/>
            <w:szCs w:val="28"/>
          </w:rPr>
          <w:t xml:space="preserve"> 3 -</w:t>
        </w:r>
        <w:r w:rsidRPr="00C70D7E">
          <w:rPr>
            <w:rFonts w:asciiTheme="majorEastAsia" w:eastAsiaTheme="majorEastAsia" w:hAnsiTheme="majorEastAsia"/>
            <w:sz w:val="28"/>
            <w:szCs w:val="28"/>
          </w:rPr>
          <w:fldChar w:fldCharType="end"/>
        </w:r>
      </w:p>
    </w:sdtContent>
  </w:sdt>
  <w:p w:rsidR="00C70D7E" w:rsidRDefault="00C70D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4F" w:rsidRDefault="0091434F" w:rsidP="009B7E98">
      <w:pPr>
        <w:spacing w:after="0"/>
      </w:pPr>
      <w:r>
        <w:separator/>
      </w:r>
    </w:p>
  </w:footnote>
  <w:footnote w:type="continuationSeparator" w:id="0">
    <w:p w:rsidR="0091434F" w:rsidRDefault="0091434F" w:rsidP="009B7E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01EC2"/>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evenAndOddHeaders/>
  <w:drawingGridHorizontalSpacing w:val="100"/>
  <w:drawingGridVerticalSpacing w:val="15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E6"/>
    <w:rsid w:val="000340BE"/>
    <w:rsid w:val="0006699A"/>
    <w:rsid w:val="00092BBA"/>
    <w:rsid w:val="000F537A"/>
    <w:rsid w:val="00142BCA"/>
    <w:rsid w:val="00183F3C"/>
    <w:rsid w:val="001F7065"/>
    <w:rsid w:val="00257FF8"/>
    <w:rsid w:val="00286467"/>
    <w:rsid w:val="002B05F4"/>
    <w:rsid w:val="00345CD3"/>
    <w:rsid w:val="00353F08"/>
    <w:rsid w:val="003759E6"/>
    <w:rsid w:val="003A443A"/>
    <w:rsid w:val="003B3F08"/>
    <w:rsid w:val="003B6D52"/>
    <w:rsid w:val="00452488"/>
    <w:rsid w:val="004B2CE2"/>
    <w:rsid w:val="004E7B4F"/>
    <w:rsid w:val="005031B2"/>
    <w:rsid w:val="00685CE8"/>
    <w:rsid w:val="006C65D4"/>
    <w:rsid w:val="007C6F9B"/>
    <w:rsid w:val="007F7713"/>
    <w:rsid w:val="00811DB8"/>
    <w:rsid w:val="00833B34"/>
    <w:rsid w:val="008768B6"/>
    <w:rsid w:val="008D2B34"/>
    <w:rsid w:val="00900CD2"/>
    <w:rsid w:val="0091434F"/>
    <w:rsid w:val="009510F2"/>
    <w:rsid w:val="009B52A9"/>
    <w:rsid w:val="009B644A"/>
    <w:rsid w:val="009B7E98"/>
    <w:rsid w:val="00A544FC"/>
    <w:rsid w:val="00A91B31"/>
    <w:rsid w:val="00AB472B"/>
    <w:rsid w:val="00AD7925"/>
    <w:rsid w:val="00AF3966"/>
    <w:rsid w:val="00B41624"/>
    <w:rsid w:val="00B86849"/>
    <w:rsid w:val="00C1326B"/>
    <w:rsid w:val="00C70D7E"/>
    <w:rsid w:val="00CA1829"/>
    <w:rsid w:val="00CC1814"/>
    <w:rsid w:val="00D15ACB"/>
    <w:rsid w:val="00DA6AA3"/>
    <w:rsid w:val="00EB2E2B"/>
    <w:rsid w:val="00EB331A"/>
    <w:rsid w:val="00EE5261"/>
    <w:rsid w:val="00EF0169"/>
    <w:rsid w:val="00EF0FEA"/>
    <w:rsid w:val="00F164BC"/>
    <w:rsid w:val="00FE3CE6"/>
    <w:rsid w:val="086A1D1B"/>
    <w:rsid w:val="2C360A58"/>
    <w:rsid w:val="40680443"/>
    <w:rsid w:val="644A0753"/>
    <w:rsid w:val="69D5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F5A390A-EBB5-403D-AED4-0C792E0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pPr>
    <w:rPr>
      <w:sz w:val="18"/>
      <w:szCs w:val="18"/>
    </w:rPr>
  </w:style>
  <w:style w:type="paragraph" w:styleId="a4">
    <w:name w:val="header"/>
    <w:basedOn w:val="a"/>
    <w:link w:val="Char0"/>
    <w:uiPriority w:val="99"/>
    <w:pPr>
      <w:pBdr>
        <w:bottom w:val="single" w:sz="6" w:space="1" w:color="auto"/>
      </w:pBdr>
      <w:tabs>
        <w:tab w:val="center" w:pos="4153"/>
        <w:tab w:val="right" w:pos="8306"/>
      </w:tabs>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rPr>
      <w:rFonts w:ascii="Tahoma" w:hAnsi="Tahoma"/>
      <w:sz w:val="18"/>
      <w:szCs w:val="18"/>
    </w:rPr>
  </w:style>
  <w:style w:type="paragraph" w:styleId="a5">
    <w:name w:val="Date"/>
    <w:basedOn w:val="a"/>
    <w:next w:val="a"/>
    <w:link w:val="Char1"/>
    <w:rsid w:val="000340BE"/>
    <w:pPr>
      <w:ind w:leftChars="2500" w:left="100"/>
    </w:pPr>
  </w:style>
  <w:style w:type="character" w:customStyle="1" w:styleId="Char1">
    <w:name w:val="日期 Char"/>
    <w:basedOn w:val="a0"/>
    <w:link w:val="a5"/>
    <w:rsid w:val="000340BE"/>
    <w:rPr>
      <w:rFonts w:ascii="Tahoma" w:hAnsi="Tahoma"/>
      <w:sz w:val="22"/>
      <w:szCs w:val="22"/>
    </w:rPr>
  </w:style>
  <w:style w:type="paragraph" w:styleId="a6">
    <w:name w:val="Balloon Text"/>
    <w:basedOn w:val="a"/>
    <w:link w:val="Char2"/>
    <w:rsid w:val="00257FF8"/>
    <w:pPr>
      <w:spacing w:after="0"/>
    </w:pPr>
    <w:rPr>
      <w:sz w:val="18"/>
      <w:szCs w:val="18"/>
    </w:rPr>
  </w:style>
  <w:style w:type="character" w:customStyle="1" w:styleId="Char2">
    <w:name w:val="批注框文本 Char"/>
    <w:basedOn w:val="a0"/>
    <w:link w:val="a6"/>
    <w:rsid w:val="00257FF8"/>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7387">
      <w:bodyDiv w:val="1"/>
      <w:marLeft w:val="0"/>
      <w:marRight w:val="0"/>
      <w:marTop w:val="0"/>
      <w:marBottom w:val="0"/>
      <w:divBdr>
        <w:top w:val="none" w:sz="0" w:space="0" w:color="auto"/>
        <w:left w:val="none" w:sz="0" w:space="0" w:color="auto"/>
        <w:bottom w:val="none" w:sz="0" w:space="0" w:color="auto"/>
        <w:right w:val="none" w:sz="0" w:space="0" w:color="auto"/>
      </w:divBdr>
    </w:div>
    <w:div w:id="956569942">
      <w:bodyDiv w:val="1"/>
      <w:marLeft w:val="0"/>
      <w:marRight w:val="0"/>
      <w:marTop w:val="0"/>
      <w:marBottom w:val="0"/>
      <w:divBdr>
        <w:top w:val="none" w:sz="0" w:space="0" w:color="auto"/>
        <w:left w:val="none" w:sz="0" w:space="0" w:color="auto"/>
        <w:bottom w:val="none" w:sz="0" w:space="0" w:color="auto"/>
        <w:right w:val="none" w:sz="0" w:space="0" w:color="auto"/>
      </w:divBdr>
    </w:div>
    <w:div w:id="119395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816</Words>
  <Characters>4652</Characters>
  <Application>Microsoft Office Word</Application>
  <DocSecurity>0</DocSecurity>
  <Lines>38</Lines>
  <Paragraphs>10</Paragraphs>
  <ScaleCrop>false</ScaleCrop>
  <Company>Microsoft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cp:lastPrinted>2019-09-04T07:21:00Z</cp:lastPrinted>
  <dcterms:created xsi:type="dcterms:W3CDTF">2020-05-12T01:56:00Z</dcterms:created>
  <dcterms:modified xsi:type="dcterms:W3CDTF">2020-05-12T01:56:00Z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