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0FF2" w:rsidRDefault="003D0FF2" w:rsidP="003D0FF2">
      <w:pPr>
        <w:pStyle w:val="2"/>
        <w:spacing w:before="0" w:beforeAutospacing="0" w:after="0" w:afterAutospacing="0"/>
        <w:jc w:val="center"/>
        <w:rPr>
          <w:rFonts w:ascii="微软雅黑" w:eastAsia="微软雅黑" w:hAnsi="微软雅黑"/>
          <w:color w:val="000000"/>
          <w:sz w:val="33"/>
          <w:szCs w:val="33"/>
        </w:rPr>
      </w:pPr>
      <w:r>
        <w:rPr>
          <w:rFonts w:ascii="微软雅黑" w:eastAsia="微软雅黑" w:hAnsi="微软雅黑" w:hint="eastAsia"/>
          <w:color w:val="000000"/>
          <w:sz w:val="33"/>
          <w:szCs w:val="33"/>
        </w:rPr>
        <w:t>关于组织申报钱塘新区2019年度省商务促进财政专项（境外外经贸综合服务体系建设试点）资金的通知</w:t>
      </w:r>
    </w:p>
    <w:p w:rsidR="00F5772C" w:rsidRPr="00F5772C" w:rsidRDefault="00F5772C" w:rsidP="00F5772C">
      <w:pPr>
        <w:widowControl/>
        <w:spacing w:before="300" w:after="300" w:line="420" w:lineRule="atLeast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各有关企业：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根据《关于开展境外外经贸综合服务体系建设试点的通知》（浙商务联发〔2017〕68号）、《关于公布2018年度境外外经贸综合服务体系建设试点名单的通知》（浙商务联发〔2017〕91号）、《关于开展境外外经贸综合服务体系试点的报告》（杭商务跨贸〔2017〕288号）、《关于下达2019年度省商务促进财政专项（境外外经贸综合服务体系建设试点）资金的通知》（杭财企〔2020〕19号）等文件精神，结合新区实际，现将2019年度省商务促进财政专项（境外外经贸综合服务体系建设试点）资金的兑现申报事项通知如下：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一、申报条件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1.申报主体在钱塘新区内依法登记注册，具有独立法人资格；依法纳税，具有健全的财务管理制度和良好的财务记录。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2.申报项目在2019年1月1日至2019年12月31日期间内正在实施。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3.申报原则为自愿申报，企业应在规定时间内提交申报资料，逾期视作放弃申报资格，不补办，不兑现。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二、申报范围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申报项目需符合《关于开展境外外经贸综合服务体系建设试点的通知》（浙商务联发〔2017〕68号）文件要求的：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1.提升境外外贸综合服务体系；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2.设立开发区海外产业创新综合服务体；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3.提升境外经贸合作区。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三、申报受理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1.申报时间：即日起至8月22日。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2.申报地点：钱塘新区12号大街18号514室。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3.联系电话：82987854，82987862。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四、申报注意事项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1.企业申报档案资料须统一为A4纸，一式两份。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2.卷内文件要按顺序编页码。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3.档案要编制目录，并与卷内文件的页码相对应。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4.申请资料要分项目单独装订，封面注明××项目（共n册、第×册）。企业基本资料可单独成册。以上每册较少时可以合并装订，中间加彩页进行分隔；申报资料装订以不易脱落为标准。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5.提供资料如为外文，必须同时提供中文译本或清晰的中文标注。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6.企业申请表务必法定代表人签字。</w:t>
      </w:r>
    </w:p>
    <w:p w:rsidR="00F5772C" w:rsidRPr="00F5772C" w:rsidRDefault="00F5772C" w:rsidP="00F5772C">
      <w:pPr>
        <w:widowControl/>
        <w:spacing w:before="300" w:after="300" w:line="42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7.我区将根据企业申报情况以及省、市拨付的促进商务发展财政专项资金情况，确定资金分配方案，力争把资金用足用好以支持企业经营发展。</w:t>
      </w:r>
    </w:p>
    <w:p w:rsidR="00F5772C" w:rsidRPr="00F5772C" w:rsidRDefault="00F5772C" w:rsidP="00F5772C">
      <w:pPr>
        <w:widowControl/>
        <w:spacing w:before="300" w:after="300" w:line="420" w:lineRule="atLeast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杭州综合保税区管理办公室</w:t>
      </w:r>
    </w:p>
    <w:p w:rsidR="00F5772C" w:rsidRPr="00F5772C" w:rsidRDefault="00F5772C" w:rsidP="00F5772C">
      <w:pPr>
        <w:widowControl/>
        <w:spacing w:before="300" w:after="300" w:line="420" w:lineRule="atLeast"/>
        <w:jc w:val="righ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F5772C">
        <w:rPr>
          <w:rFonts w:ascii="微软雅黑" w:eastAsia="微软雅黑" w:hAnsi="微软雅黑" w:cs="宋体" w:hint="eastAsia"/>
          <w:color w:val="666666"/>
          <w:kern w:val="0"/>
          <w:szCs w:val="21"/>
        </w:rPr>
        <w:t>2020年7月24日</w:t>
      </w:r>
    </w:p>
    <w:p w:rsidR="00F5772C" w:rsidRPr="00F5772C" w:rsidRDefault="00F5772C" w:rsidP="00F5772C">
      <w:pPr>
        <w:widowControl/>
        <w:jc w:val="left"/>
        <w:rPr>
          <w:rFonts w:ascii="宋体" w:eastAsia="宋体" w:hAnsi="宋体" w:cs="宋体" w:hint="eastAsia"/>
          <w:kern w:val="0"/>
          <w:sz w:val="24"/>
        </w:rPr>
      </w:pPr>
    </w:p>
    <w:p w:rsidR="000A7328" w:rsidRPr="003D0FF2" w:rsidRDefault="000A7328"/>
    <w:sectPr w:rsidR="000A7328" w:rsidRPr="003D0F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328"/>
    <w:rsid w:val="000A7328"/>
    <w:rsid w:val="00233065"/>
    <w:rsid w:val="003D0FF2"/>
    <w:rsid w:val="00F5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6782FB"/>
  <w15:chartTrackingRefBased/>
  <w15:docId w15:val="{9EA9E2B4-57C3-1044-B5A3-B73A0EB1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A732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A7328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330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233065"/>
    <w:rPr>
      <w:b/>
      <w:bCs/>
    </w:rPr>
  </w:style>
  <w:style w:type="character" w:styleId="a5">
    <w:name w:val="Hyperlink"/>
    <w:basedOn w:val="a0"/>
    <w:uiPriority w:val="99"/>
    <w:semiHidden/>
    <w:unhideWhenUsed/>
    <w:rsid w:val="00F577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4</cp:revision>
  <dcterms:created xsi:type="dcterms:W3CDTF">2020-10-21T01:27:00Z</dcterms:created>
  <dcterms:modified xsi:type="dcterms:W3CDTF">2020-10-21T01:36:00Z</dcterms:modified>
</cp:coreProperties>
</file>