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9E" w:rsidRPr="0011189E" w:rsidRDefault="0011189E" w:rsidP="0011189E">
      <w:pPr>
        <w:widowControl/>
        <w:shd w:val="clear" w:color="auto" w:fill="FFFFFF"/>
        <w:spacing w:line="450" w:lineRule="atLeast"/>
        <w:jc w:val="left"/>
        <w:rPr>
          <w:rFonts w:ascii="宋体" w:eastAsia="宋体" w:hAnsi="宋体" w:cs="宋体"/>
          <w:b/>
          <w:bCs/>
          <w:color w:val="333333"/>
          <w:kern w:val="0"/>
          <w:szCs w:val="21"/>
        </w:rPr>
      </w:pPr>
      <w:r w:rsidRPr="0011189E">
        <w:rPr>
          <w:rFonts w:ascii="宋体" w:eastAsia="宋体" w:hAnsi="宋体" w:cs="宋体" w:hint="eastAsia"/>
          <w:b/>
          <w:bCs/>
          <w:color w:val="333333"/>
          <w:kern w:val="0"/>
          <w:szCs w:val="21"/>
        </w:rPr>
        <w:t>索 引 号:</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014103529/2017-00015</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信息分类:</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商贸、海关、旅游 / 业务工作 / 意见</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发布机构:</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市商务局</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发文日期:</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2017-04-10</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信息名称:</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省政府关于扩大对外开放积极利用外资若干政策的意见</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文　　号:</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苏政发〔2017〕33号</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关 键 词:</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扩大对外开放积极利用外资</w:t>
      </w:r>
    </w:p>
    <w:p w:rsidR="0011189E" w:rsidRPr="0011189E" w:rsidRDefault="0011189E" w:rsidP="0011189E">
      <w:pPr>
        <w:widowControl/>
        <w:shd w:val="clear" w:color="auto" w:fill="FFFFFF"/>
        <w:spacing w:line="450" w:lineRule="atLeast"/>
        <w:jc w:val="left"/>
        <w:rPr>
          <w:rFonts w:ascii="宋体" w:eastAsia="宋体" w:hAnsi="宋体" w:cs="宋体" w:hint="eastAsia"/>
          <w:b/>
          <w:bCs/>
          <w:color w:val="333333"/>
          <w:kern w:val="0"/>
          <w:szCs w:val="21"/>
        </w:rPr>
      </w:pPr>
      <w:r w:rsidRPr="0011189E">
        <w:rPr>
          <w:rFonts w:ascii="宋体" w:eastAsia="宋体" w:hAnsi="宋体" w:cs="宋体" w:hint="eastAsia"/>
          <w:b/>
          <w:bCs/>
          <w:color w:val="333333"/>
          <w:kern w:val="0"/>
          <w:szCs w:val="21"/>
        </w:rPr>
        <w:t>内容概述:</w:t>
      </w:r>
    </w:p>
    <w:p w:rsidR="0011189E" w:rsidRPr="0011189E" w:rsidRDefault="0011189E" w:rsidP="0011189E">
      <w:pPr>
        <w:widowControl/>
        <w:shd w:val="clear" w:color="auto" w:fill="FFFFFF"/>
        <w:spacing w:line="450" w:lineRule="atLeast"/>
        <w:jc w:val="lef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扩大对外开放积极利用外资</w:t>
      </w:r>
    </w:p>
    <w:p w:rsidR="0011189E" w:rsidRPr="0011189E" w:rsidRDefault="0011189E" w:rsidP="0011189E">
      <w:pPr>
        <w:widowControl/>
        <w:shd w:val="clear" w:color="auto" w:fill="FFFFFF"/>
        <w:spacing w:line="480" w:lineRule="atLeast"/>
        <w:rPr>
          <w:rFonts w:ascii="宋体" w:eastAsia="宋体" w:hAnsi="宋体" w:cs="宋体" w:hint="eastAsia"/>
          <w:color w:val="333333"/>
          <w:kern w:val="0"/>
          <w:szCs w:val="21"/>
        </w:rPr>
      </w:pPr>
      <w:r w:rsidRPr="0011189E">
        <w:rPr>
          <w:rFonts w:ascii="宋体" w:eastAsia="宋体" w:hAnsi="宋体" w:cs="宋体" w:hint="eastAsia"/>
          <w:color w:val="333333"/>
          <w:kern w:val="0"/>
          <w:szCs w:val="21"/>
        </w:rPr>
        <w:t> </w:t>
      </w:r>
    </w:p>
    <w:p w:rsidR="0011189E" w:rsidRPr="0011189E" w:rsidRDefault="0011189E" w:rsidP="0011189E">
      <w:pPr>
        <w:widowControl/>
        <w:shd w:val="clear" w:color="auto" w:fill="FFFFFF"/>
        <w:spacing w:line="640" w:lineRule="atLeast"/>
        <w:jc w:val="center"/>
        <w:rPr>
          <w:rFonts w:ascii="Times New Roman" w:eastAsia="宋体" w:hAnsi="Times New Roman" w:cs="Times New Roman" w:hint="eastAsia"/>
          <w:color w:val="333333"/>
          <w:kern w:val="0"/>
          <w:sz w:val="44"/>
          <w:szCs w:val="44"/>
        </w:rPr>
      </w:pPr>
      <w:r w:rsidRPr="0011189E">
        <w:rPr>
          <w:rFonts w:ascii="宋体" w:eastAsia="宋体" w:hAnsi="宋体" w:cs="Times New Roman" w:hint="eastAsia"/>
          <w:color w:val="333333"/>
          <w:kern w:val="0"/>
          <w:sz w:val="44"/>
          <w:szCs w:val="44"/>
        </w:rPr>
        <w:t>省政府关于扩大对外开放</w:t>
      </w:r>
    </w:p>
    <w:p w:rsidR="0011189E" w:rsidRPr="0011189E" w:rsidRDefault="0011189E" w:rsidP="0011189E">
      <w:pPr>
        <w:widowControl/>
        <w:shd w:val="clear" w:color="auto" w:fill="FFFFFF"/>
        <w:spacing w:line="640" w:lineRule="atLeast"/>
        <w:jc w:val="center"/>
        <w:rPr>
          <w:rFonts w:ascii="Times New Roman" w:eastAsia="宋体" w:hAnsi="Times New Roman" w:cs="Times New Roman"/>
          <w:color w:val="333333"/>
          <w:kern w:val="0"/>
          <w:sz w:val="44"/>
          <w:szCs w:val="44"/>
        </w:rPr>
      </w:pPr>
      <w:r w:rsidRPr="0011189E">
        <w:rPr>
          <w:rFonts w:ascii="宋体" w:eastAsia="宋体" w:hAnsi="宋体" w:cs="Times New Roman" w:hint="eastAsia"/>
          <w:color w:val="333333"/>
          <w:kern w:val="0"/>
          <w:sz w:val="44"/>
          <w:szCs w:val="44"/>
        </w:rPr>
        <w:t>积极利用外资若干政策的意见</w:t>
      </w:r>
    </w:p>
    <w:p w:rsidR="0011189E" w:rsidRPr="0011189E" w:rsidRDefault="0011189E" w:rsidP="0011189E">
      <w:pPr>
        <w:widowControl/>
        <w:shd w:val="clear" w:color="auto" w:fill="FFFFFF"/>
        <w:spacing w:line="50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590" w:lineRule="atLeast"/>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各市、县（市、区）人民政府，省各委办厅局，省各直属单位：</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为贯彻落实《国务院关于扩大对外开放积极利用外资若干措施的通知》（国发〔</w:t>
      </w:r>
      <w:r w:rsidRPr="0011189E">
        <w:rPr>
          <w:rFonts w:ascii="方正仿宋_GBK" w:eastAsia="方正仿宋_GBK" w:hAnsi="Times New Roman" w:cs="Times New Roman" w:hint="eastAsia"/>
          <w:color w:val="333333"/>
          <w:kern w:val="0"/>
          <w:sz w:val="32"/>
          <w:szCs w:val="32"/>
        </w:rPr>
        <w:t>2017</w:t>
      </w:r>
      <w:r w:rsidRPr="0011189E">
        <w:rPr>
          <w:rFonts w:ascii="宋体" w:eastAsia="宋体" w:hAnsi="宋体" w:cs="Times New Roman" w:hint="eastAsia"/>
          <w:color w:val="333333"/>
          <w:kern w:val="0"/>
          <w:sz w:val="32"/>
          <w:szCs w:val="32"/>
        </w:rPr>
        <w:t>〕5号），推动我省新一轮高水平对外开放，抓住机遇积极引进外资，提高利用外资水平和质量，提出以下意见。</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一、进一步培育外资发展新动能</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lastRenderedPageBreak/>
        <w:t>（一）实施</w:t>
      </w:r>
      <w:r w:rsidRPr="0011189E">
        <w:rPr>
          <w:rFonts w:ascii="方正楷体_GBK" w:eastAsia="方正楷体_GBK" w:hAnsi="Times New Roman" w:cs="Times New Roman" w:hint="eastAsia"/>
          <w:color w:val="333333"/>
          <w:kern w:val="0"/>
          <w:sz w:val="32"/>
          <w:szCs w:val="32"/>
        </w:rPr>
        <w:t>“双轮驱动”开放引资战略。</w:t>
      </w:r>
      <w:r w:rsidRPr="0011189E">
        <w:rPr>
          <w:rFonts w:ascii="宋体" w:eastAsia="宋体" w:hAnsi="宋体" w:cs="Times New Roman" w:hint="eastAsia"/>
          <w:color w:val="333333"/>
          <w:kern w:val="0"/>
          <w:sz w:val="32"/>
          <w:szCs w:val="32"/>
        </w:rPr>
        <w:t>紧紧围绕我省建设具有全球影响力的产业科技创新中心和具有国际竞争力的先进制造业基地目标，大力实施先进制造业和现代服务业</w:t>
      </w:r>
      <w:r w:rsidRPr="0011189E">
        <w:rPr>
          <w:rFonts w:ascii="方正仿宋_GBK" w:eastAsia="方正仿宋_GBK" w:hAnsi="Times New Roman" w:cs="Times New Roman" w:hint="eastAsia"/>
          <w:color w:val="333333"/>
          <w:kern w:val="0"/>
          <w:sz w:val="32"/>
          <w:szCs w:val="32"/>
        </w:rPr>
        <w:t>“双轮驱动”引资战略。抓住国家进一步放宽服务业、制造业、采矿业等领域外资准入限制的有利机遇，鼓励和支持外资投向战略性新兴产业和高端服务业，促进引资、引技与引智相结合，全面提升江苏在全球产业链、价值链中的地位。</w:t>
      </w:r>
      <w:r w:rsidRPr="0011189E">
        <w:rPr>
          <w:rFonts w:ascii="宋体" w:eastAsia="宋体" w:hAnsi="宋体" w:cs="Times New Roman" w:hint="eastAsia"/>
          <w:color w:val="333333"/>
          <w:kern w:val="0"/>
          <w:sz w:val="32"/>
          <w:szCs w:val="32"/>
        </w:rPr>
        <w:t>（省发展改革委、省商务厅、各设区市人民政府负责）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（二）提升制造业利用外资质量和效益。鼓励和引导外资投向高端制造、智能制造、绿色制造，积极打造先进制造产业链，利用外资改造提升传统产业，促进实体经济发展。外商投资企业同等适用</w:t>
      </w:r>
      <w:r w:rsidRPr="0011189E">
        <w:rPr>
          <w:rFonts w:ascii="方正仿宋_GBK" w:eastAsia="方正仿宋_GBK" w:hAnsi="Times New Roman" w:cs="Times New Roman" w:hint="eastAsia"/>
          <w:color w:val="333333"/>
          <w:kern w:val="0"/>
          <w:sz w:val="32"/>
          <w:szCs w:val="32"/>
        </w:rPr>
        <w:t>“中国制造</w:t>
      </w:r>
      <w:r w:rsidRPr="0011189E">
        <w:rPr>
          <w:rFonts w:ascii="宋体" w:eastAsia="宋体" w:hAnsi="宋体" w:cs="Times New Roman" w:hint="eastAsia"/>
          <w:color w:val="333333"/>
          <w:kern w:val="0"/>
          <w:sz w:val="32"/>
          <w:szCs w:val="32"/>
        </w:rPr>
        <w:t>2025江苏行动纲要”和江苏省企业制造装备升级计划、互联网化提升计划等政策措施，重点加大新一代信息技术、半导体和高性能集成电路、高端软件和信息服务、生物技术和新医药、新材料、高端装备制造、节能环保、新能源和能源互联网、新能源汽车、空天海洋装备、数字创意等战略性新兴产业引资力度。发挥省级专项资金引导作用，支持外商投资企业实施智能化、绿色化改造项目。落实外资鼓励项目引进技术设备免征关税、重大技术装备进口关键零部件和原材料免征关税及进口环节增值税等优惠政策和企业购置机器设备抵扣增值税政策，鼓励外</w:t>
      </w:r>
      <w:r w:rsidRPr="0011189E">
        <w:rPr>
          <w:rFonts w:ascii="宋体" w:eastAsia="宋体" w:hAnsi="宋体" w:cs="Times New Roman" w:hint="eastAsia"/>
          <w:color w:val="333333"/>
          <w:kern w:val="0"/>
          <w:sz w:val="32"/>
          <w:szCs w:val="32"/>
        </w:rPr>
        <w:lastRenderedPageBreak/>
        <w:t>商投资企业引进先进技术装备。（省经济和信息化委、省发展改革委、省商务厅、省财政厅、南京海关、省国税局负责）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（三）扩大服务业对外开放。加快推进全省服务业扩大开放试点工作，积极向国家争取先行先试政策。进一步深化改革，打破体制机制障碍，清除服务业利用外资</w:t>
      </w:r>
      <w:r w:rsidRPr="0011189E">
        <w:rPr>
          <w:rFonts w:ascii="方正仿宋_GBK" w:eastAsia="方正仿宋_GBK" w:hAnsi="Times New Roman" w:cs="Times New Roman" w:hint="eastAsia"/>
          <w:color w:val="333333"/>
          <w:kern w:val="0"/>
          <w:sz w:val="32"/>
          <w:szCs w:val="32"/>
        </w:rPr>
        <w:t>“玻璃门”“弹簧门”“旋转门”等隐形障碍。根据国家统一部署，放宽银行类金融机构、证券公司、证券投资基金管理公司、期货公司、保险机构、保险中介机构外资准入限制，放开会计审计、建筑设计、评级服务等领域外资准入限制，推进电信、互联网、文化、教育、交通运输等领域有序开放。充分发挥江苏制造业优势，重点推动为制造业配套的金融保险、商贸物流、电子商务、研发设计、售后服务、检验检测认证、融资租赁、</w:t>
      </w:r>
      <w:proofErr w:type="gramStart"/>
      <w:r w:rsidRPr="0011189E">
        <w:rPr>
          <w:rFonts w:ascii="方正仿宋_GBK" w:eastAsia="方正仿宋_GBK" w:hAnsi="Times New Roman" w:cs="Times New Roman" w:hint="eastAsia"/>
          <w:color w:val="333333"/>
          <w:kern w:val="0"/>
          <w:sz w:val="32"/>
          <w:szCs w:val="32"/>
        </w:rPr>
        <w:t>商业保理等</w:t>
      </w:r>
      <w:proofErr w:type="gramEnd"/>
      <w:r w:rsidRPr="0011189E">
        <w:rPr>
          <w:rFonts w:ascii="方正仿宋_GBK" w:eastAsia="方正仿宋_GBK" w:hAnsi="Times New Roman" w:cs="Times New Roman" w:hint="eastAsia"/>
          <w:color w:val="333333"/>
          <w:kern w:val="0"/>
          <w:sz w:val="32"/>
          <w:szCs w:val="32"/>
        </w:rPr>
        <w:t>生产性服务业利用外资。支持外资进入医疗养老、教育培训、文化娱乐、旅游休闲等生活性服务业。支持符合条件的外商投资企业申请省级现代服务业发展专项引导资金、现代服务业发展基金。</w:t>
      </w:r>
      <w:r w:rsidRPr="0011189E">
        <w:rPr>
          <w:rFonts w:ascii="宋体" w:eastAsia="宋体" w:hAnsi="宋体" w:cs="Times New Roman" w:hint="eastAsia"/>
          <w:color w:val="333333"/>
          <w:kern w:val="0"/>
          <w:sz w:val="32"/>
          <w:szCs w:val="32"/>
        </w:rPr>
        <w:t>（省发展改革委、省商务厅、省教育厅、省经济和信息化委、省财政厅、省人力资源社会保障厅、省住房城乡建设厅、省交通运输厅、省文化厅、省卫生计生委、省民政厅、省旅游局、人民银行南京分行、省通信管理局、省新闻出版广电局、</w:t>
      </w:r>
      <w:proofErr w:type="gramStart"/>
      <w:r w:rsidRPr="0011189E">
        <w:rPr>
          <w:rFonts w:ascii="宋体" w:eastAsia="宋体" w:hAnsi="宋体" w:cs="Times New Roman" w:hint="eastAsia"/>
          <w:color w:val="333333"/>
          <w:kern w:val="0"/>
          <w:sz w:val="32"/>
          <w:szCs w:val="32"/>
        </w:rPr>
        <w:t>省网信办</w:t>
      </w:r>
      <w:proofErr w:type="gramEnd"/>
      <w:r w:rsidRPr="0011189E">
        <w:rPr>
          <w:rFonts w:ascii="宋体" w:eastAsia="宋体" w:hAnsi="宋体" w:cs="Times New Roman" w:hint="eastAsia"/>
          <w:color w:val="333333"/>
          <w:kern w:val="0"/>
          <w:sz w:val="32"/>
          <w:szCs w:val="32"/>
        </w:rPr>
        <w:t>、省质监局、江苏银监局、江苏证监局、江苏保监局负责）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lastRenderedPageBreak/>
        <w:t>（四）支持外商投资企业提升科技创新能力。支持外商投资企业建设研发中心、企业技术中心，申报设立博士后科研工作站。根据对等原则，探索支持外商投资企业参与省科技计划项目。加大高端外资研发机构引进力度，吸引海外知名大学、研发机构、跨国公司在江苏设立全球性或区域性研发中心，鼓励跨国公司与省内高校、科研机构、企业合作建立研发中心或实验室，促进国际先进技术成果转移转化。外商投资企业同等适用研发费用加计扣除、高新技术企业、研发中心等方面优惠政策。知名跨国公司在江苏设立独立法人资格、符合我省产业发展方向的研发机构和研发总部，引入核心技术并配置核心研发团队的，最高可给予</w:t>
      </w:r>
      <w:r w:rsidRPr="0011189E">
        <w:rPr>
          <w:rFonts w:ascii="方正仿宋_GBK" w:eastAsia="方正仿宋_GBK" w:hAnsi="Times New Roman" w:cs="Times New Roman" w:hint="eastAsia"/>
          <w:color w:val="333333"/>
          <w:kern w:val="0"/>
          <w:sz w:val="32"/>
          <w:szCs w:val="32"/>
        </w:rPr>
        <w:t>3000</w:t>
      </w:r>
      <w:r w:rsidRPr="0011189E">
        <w:rPr>
          <w:rFonts w:ascii="宋体" w:eastAsia="宋体" w:hAnsi="宋体" w:cs="Times New Roman" w:hint="eastAsia"/>
          <w:color w:val="333333"/>
          <w:kern w:val="0"/>
          <w:sz w:val="32"/>
          <w:szCs w:val="32"/>
        </w:rPr>
        <w:t>万元的财政支持。对符合条件的外资研发中心进口科学研究、科技开发用品免征关税和进口环节增值税、消费税；对符合条件的外资研发中心采购国产设备全额退还增值税。进一步发挥“小微创业贷”“科技贷款资金池”等政策作用，扩大外商投资企业覆盖面，提高贷款规模。推动发展贷款保证保险、科技保险、专利保险、首（台）套保险，支持外资中小企业和科技型企业创新发展。（省科技厅、省发展改革委、省经济和信息化委、省财政厅、省人力资源社会保障厅、省商务厅、省教育厅、省国税局、省地税局、南京海关、人民银行南京分行、江苏保监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lastRenderedPageBreak/>
        <w:t>（五）积极引进外资总部和功能性机构。进一步强化政策支持，加大力度吸引跨国公司在我省设立地区总部和研发、营销、供应链管理、财务和利润结算中心等功能性机构，积极推动符合条件的跨国公司在我省建立亚太区或全球营运总部。推进外资跨国公司本外币资金集中运营管理改革，支持符合条件的外资跨国公司开展本外币资金集中运营，进一步简化手续，促进境外资金流入境内，提高资金使用效率和投资便利化水平。（省商务厅、省财政厅、人民银行南京分行、国家外汇管理局江苏省分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（六）创新和丰富利用外资方式。鼓励外资设立创业投资企业和股权投资企业，积极利用境外资本发展创业投资和</w:t>
      </w:r>
      <w:proofErr w:type="gramStart"/>
      <w:r w:rsidRPr="0011189E">
        <w:rPr>
          <w:rFonts w:ascii="宋体" w:eastAsia="宋体" w:hAnsi="宋体" w:cs="Times New Roman" w:hint="eastAsia"/>
          <w:color w:val="333333"/>
          <w:kern w:val="0"/>
          <w:sz w:val="32"/>
          <w:szCs w:val="32"/>
        </w:rPr>
        <w:t>私募股权投资</w:t>
      </w:r>
      <w:proofErr w:type="gramEnd"/>
      <w:r w:rsidRPr="0011189E">
        <w:rPr>
          <w:rFonts w:ascii="宋体" w:eastAsia="宋体" w:hAnsi="宋体" w:cs="Times New Roman" w:hint="eastAsia"/>
          <w:color w:val="333333"/>
          <w:kern w:val="0"/>
          <w:sz w:val="32"/>
          <w:szCs w:val="32"/>
        </w:rPr>
        <w:t>基金，完善管理和退出机制。鼓励外资通过合资合作、并购重组等方式参与国有企业混合所有制改革。鼓励外商投资企业以增资扩股和利润再投资等形式加大对江苏投资力度，按国家规定落实相关税收减免和政策优惠。积极推动我省企业以跨国并购、境外上市、返程投资等方式引进国际高端要素。（省商务厅、省发展改革委、省财政厅、省科技厅、省工商局、省金融办、省国资委、省国税局、省地税局、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（七）支持海外高层次人才在江苏创业发展。深入</w:t>
      </w:r>
      <w:proofErr w:type="gramStart"/>
      <w:r w:rsidRPr="0011189E">
        <w:rPr>
          <w:rFonts w:ascii="宋体" w:eastAsia="宋体" w:hAnsi="宋体" w:cs="Times New Roman" w:hint="eastAsia"/>
          <w:color w:val="333333"/>
          <w:kern w:val="0"/>
          <w:sz w:val="32"/>
          <w:szCs w:val="32"/>
        </w:rPr>
        <w:t>实施省</w:t>
      </w:r>
      <w:proofErr w:type="gramEnd"/>
      <w:r w:rsidRPr="0011189E">
        <w:rPr>
          <w:rFonts w:ascii="方正仿宋_GBK" w:eastAsia="方正仿宋_GBK" w:hAnsi="Times New Roman" w:cs="Times New Roman" w:hint="eastAsia"/>
          <w:color w:val="333333"/>
          <w:kern w:val="0"/>
          <w:sz w:val="32"/>
          <w:szCs w:val="32"/>
        </w:rPr>
        <w:t>“双创计划”、“凤还巢”计划、江苏“外专百人计划”等人才工程，面向海内外引进战略科学家、首席科学家、科</w:t>
      </w:r>
      <w:r w:rsidRPr="0011189E">
        <w:rPr>
          <w:rFonts w:ascii="方正仿宋_GBK" w:eastAsia="方正仿宋_GBK" w:hAnsi="Times New Roman" w:cs="Times New Roman" w:hint="eastAsia"/>
          <w:color w:val="333333"/>
          <w:kern w:val="0"/>
          <w:sz w:val="32"/>
          <w:szCs w:val="32"/>
        </w:rPr>
        <w:lastRenderedPageBreak/>
        <w:t>技企业家等高层次创新创业人才和团队。实施顶尖人才顶级支持计划，对引进世界一流的顶尖人才团队，最高给予</w:t>
      </w:r>
      <w:r w:rsidRPr="0011189E">
        <w:rPr>
          <w:rFonts w:ascii="宋体" w:eastAsia="宋体" w:hAnsi="宋体" w:cs="Times New Roman" w:hint="eastAsia"/>
          <w:color w:val="333333"/>
          <w:kern w:val="0"/>
          <w:sz w:val="32"/>
          <w:szCs w:val="32"/>
        </w:rPr>
        <w:t>1亿元项目资助。坚持招才引智与招商引资并举，引进高层次人才和急需紧缺人才，视同招商引资项目进行考核。坚持以产引才、以才促产，引导各类开发区做大做强优势产业，集聚特色产业人才，打造一批“产业+人才”特色小镇。绘制全球高层次人才地图，准确掌握各领域海内外领军人才分布。在高层次人才集聚的国家和地区，建立引才引智联络机构，聘请引才引智大使。试点扩大外国人才R字签证（人才签证）范围，对符合条件的外国人才提供办理口岸签证、工作许可和长期居留许可的便利。推进下放县级公安机关出入境管理机构外国人签证证件审批权，缩短审批权限。优化生活配套等服务，为海外高层次人才创造良好的工作和居住环境。鼓励外商投资企业随境外著名高校一起参与我省中外合作办学和设立来江苏留学的国际学生奖学金。积极争取优秀外国留学生毕业后直接在江苏创业就业试点。鼓励我省科研院所、大学和企业吸收聘用台湾专业人才，支持台湾青年学生来我省就业创业。（省人才办、省科技厅、省公安厅、省人力资源社会保障厅、省教育厅、省外办、省台办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二、进一步营造公平竞争的市场环境</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（八）加快公平竞争制度建设。各地、各部门制定外资政策，要按照《国务院关于在市场体系建设中建立公平竞争</w:t>
      </w:r>
      <w:r w:rsidRPr="0011189E">
        <w:rPr>
          <w:rFonts w:ascii="宋体" w:eastAsia="宋体" w:hAnsi="宋体" w:cs="Times New Roman" w:hint="eastAsia"/>
          <w:color w:val="333333"/>
          <w:kern w:val="0"/>
          <w:sz w:val="32"/>
          <w:szCs w:val="32"/>
        </w:rPr>
        <w:lastRenderedPageBreak/>
        <w:t>审查制度的意见》（国发〔</w:t>
      </w:r>
      <w:r w:rsidRPr="0011189E">
        <w:rPr>
          <w:rFonts w:ascii="方正仿宋_GBK" w:eastAsia="方正仿宋_GBK" w:hAnsi="Times New Roman" w:cs="Times New Roman" w:hint="eastAsia"/>
          <w:color w:val="333333"/>
          <w:kern w:val="0"/>
          <w:sz w:val="32"/>
          <w:szCs w:val="32"/>
        </w:rPr>
        <w:t>2016</w:t>
      </w:r>
      <w:r w:rsidRPr="0011189E">
        <w:rPr>
          <w:rFonts w:ascii="宋体" w:eastAsia="宋体" w:hAnsi="宋体" w:cs="Times New Roman" w:hint="eastAsia"/>
          <w:color w:val="333333"/>
          <w:kern w:val="0"/>
          <w:sz w:val="32"/>
          <w:szCs w:val="32"/>
        </w:rPr>
        <w:t>〕34号）规定进行公平竞争审查，原则上应公开征求意见，重要事项要报请省政府批准。要严格执行国家政策法规，确保政策法规执行的一致性，不得擅自增加对外商投资企业的限制。除法律法规有明确规定或确需境外投资者提供信息外，有关部门要按照内外资企业统一标准、统一时限的原则，审核外商投资企业业务牌照和资质申请，促进内外资企业一视同仁、公平竞争。按照国家统一部署，进一步深化标准化工作改革，促进内外资企业公平参与标准化工作。（各设区市人民政府、省各有关部门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九）促进内外资企业公平参与政府采购招投标。深化政府采购改革，坚持公开透明、公平竞争原则，依法依规对外商投资企业在我国境内生产的产品一视同仁、平等对待。严格执行《中华人民共和国政府采购法》等政府采购有关法律制度规定，采购人、采购代理机构不得设置不合理条件限制或排斥外商投资企业，严格按照采购合同约定的时限和方式支付款项，为外商投资企业参与政府采购营造公平的市场环境。（省财政厅、省商务厅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支持外资参与基础设施建设。采取同等适用政策支持外资依法依规以特许经营方式参与基础设施和公用事业项目建设运营，包括能源、交通、水利、环保、市政公用工程、保障性安居工程等公共服务领域。积极推广政府和社</w:t>
      </w:r>
      <w:r w:rsidRPr="0011189E">
        <w:rPr>
          <w:rFonts w:ascii="宋体" w:eastAsia="宋体" w:hAnsi="宋体" w:cs="Times New Roman" w:hint="eastAsia"/>
          <w:color w:val="333333"/>
          <w:kern w:val="0"/>
          <w:sz w:val="32"/>
          <w:szCs w:val="32"/>
        </w:rPr>
        <w:lastRenderedPageBreak/>
        <w:t>会资本合作（</w:t>
      </w:r>
      <w:r w:rsidRPr="0011189E">
        <w:rPr>
          <w:rFonts w:ascii="方正仿宋_GBK" w:eastAsia="方正仿宋_GBK" w:hAnsi="Times New Roman" w:cs="Times New Roman" w:hint="eastAsia"/>
          <w:color w:val="333333"/>
          <w:kern w:val="0"/>
          <w:sz w:val="32"/>
          <w:szCs w:val="32"/>
        </w:rPr>
        <w:t>PPP</w:t>
      </w:r>
      <w:r w:rsidRPr="0011189E">
        <w:rPr>
          <w:rFonts w:ascii="宋体" w:eastAsia="宋体" w:hAnsi="宋体" w:cs="Times New Roman" w:hint="eastAsia"/>
          <w:color w:val="333333"/>
          <w:kern w:val="0"/>
          <w:sz w:val="32"/>
          <w:szCs w:val="32"/>
        </w:rPr>
        <w:t>）投资模式，进一步完善外商投资参与的配套政策措施，研究出台相关行业和领域PPP实施细则，去除不合理门槛，优化价格形成机制，健全项目退出机制，加强风险控制。（省发展改革委、省财政厅、省住房城乡建设厅、省交通运输厅、省水利厅、省环保厅、人民银行南京分行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一）依法依规严格保护外商投资企业知识产权。完善知识产权保护措施，建立企业知识产权信用信息系统，推进知识产权诚信体系建设。健全知识产权执法机制，加强知识产权执法、维权援助和仲裁调解工作，推进行政执法与司法的有效衔接，维护外商投资企业合法权益。（省知识产权局、省商务厅、省工商局、省版权局、省法院、省贸促会、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二）拓宽外商投资企业融资渠道。支持外商投资企业依法依规在主板、中小企业板、创业板上市，在新三板和区域性股权交易市场挂牌，以及发行企业债券、公司债券、可转换债券和运用非金融企业债务融资工具进行融资。（省金融办、省发展改革委、省商务厅、人民银行南京分行、江苏证监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（十三）降低外商投资企业成本。贯彻落实省政府关于降低实体经济企业成本的各项政策措施，进一步降低外商投资企业税费负担、融资成本、制度性交易成本、人工成本、</w:t>
      </w:r>
      <w:r w:rsidRPr="0011189E">
        <w:rPr>
          <w:rFonts w:ascii="宋体" w:eastAsia="宋体" w:hAnsi="宋体" w:cs="Times New Roman" w:hint="eastAsia"/>
          <w:color w:val="333333"/>
          <w:kern w:val="0"/>
          <w:sz w:val="32"/>
          <w:szCs w:val="32"/>
        </w:rPr>
        <w:lastRenderedPageBreak/>
        <w:t>用</w:t>
      </w:r>
      <w:proofErr w:type="gramStart"/>
      <w:r w:rsidRPr="0011189E">
        <w:rPr>
          <w:rFonts w:ascii="宋体" w:eastAsia="宋体" w:hAnsi="宋体" w:cs="Times New Roman" w:hint="eastAsia"/>
          <w:color w:val="333333"/>
          <w:kern w:val="0"/>
          <w:sz w:val="32"/>
          <w:szCs w:val="32"/>
        </w:rPr>
        <w:t>能成本</w:t>
      </w:r>
      <w:proofErr w:type="gramEnd"/>
      <w:r w:rsidRPr="0011189E">
        <w:rPr>
          <w:rFonts w:ascii="宋体" w:eastAsia="宋体" w:hAnsi="宋体" w:cs="Times New Roman" w:hint="eastAsia"/>
          <w:color w:val="333333"/>
          <w:kern w:val="0"/>
          <w:sz w:val="32"/>
          <w:szCs w:val="32"/>
        </w:rPr>
        <w:t>和物流成本，优化发展环境，提高企业营利能力。（省各有关部门、各设区市人民政府负责）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四）完善外商投资企业外债管理制度。统一内外资企业外债管理，改进企业外汇管理，提高外商投资企业境外融资能力和便利度。相关政策已经明确实行意愿结汇的资本项目外汇收入（包括外汇资本金、外债资金和境外上市调回资金），可根据外商投资企业的实际经营需要在银行办理结汇。允许符合条件的外商投资企业通过贷款、发行债券等形式从境外融入本外币资金。深化苏州、昆山等地跨境人民币创新业务试点和合格境外有限合伙人（</w:t>
      </w:r>
      <w:r w:rsidRPr="0011189E">
        <w:rPr>
          <w:rFonts w:ascii="方正仿宋_GBK" w:eastAsia="方正仿宋_GBK" w:hAnsi="Times New Roman" w:cs="Times New Roman" w:hint="eastAsia"/>
          <w:color w:val="333333"/>
          <w:kern w:val="0"/>
          <w:sz w:val="32"/>
          <w:szCs w:val="32"/>
        </w:rPr>
        <w:t>QFLP</w:t>
      </w:r>
      <w:r w:rsidRPr="0011189E">
        <w:rPr>
          <w:rFonts w:ascii="宋体" w:eastAsia="宋体" w:hAnsi="宋体" w:cs="Times New Roman" w:hint="eastAsia"/>
          <w:color w:val="333333"/>
          <w:kern w:val="0"/>
          <w:sz w:val="32"/>
          <w:szCs w:val="32"/>
        </w:rPr>
        <w:t>）试点等工作，积极争取扩大试点范围，吸引境外优质有限合伙人在我省投资。（省发展改革委、省商务厅、人民银行南京分行、国家外汇管理局江苏省分局、省金融办、江苏证监局负责）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三、进一步加大招商引资力度</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五）加强对利用外资工作的组织领导。进一步发挥省外经贸发展联席会议机制作用，加强对全省利用外资工作的统筹指导。建立全省招商引资重大项目信息库，加强地方和部门之间的沟通协调。进一步强化全省外资通报、督查、考核、激励、约谈等工作机制，形成良好工作氛围。各级政府要加强对利用外资工作的组织领导，围绕当地主导产业和重大外资项目，加大招商引资力度，积极推动项目落地，优化对外商投资企业服务，提升外资对地方经济社会发展的贡</w:t>
      </w:r>
      <w:r w:rsidRPr="0011189E">
        <w:rPr>
          <w:rFonts w:ascii="宋体" w:eastAsia="宋体" w:hAnsi="宋体" w:cs="Times New Roman" w:hint="eastAsia"/>
          <w:color w:val="333333"/>
          <w:kern w:val="0"/>
          <w:sz w:val="32"/>
          <w:szCs w:val="32"/>
        </w:rPr>
        <w:lastRenderedPageBreak/>
        <w:t>献。（省外经贸发展联席会议各成员单位、各设区市人民政府负责）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六）加大招商引资政策力度。各地要按照创新、协调、绿色、开放、共享的发展理念，结合地方实际，积极开展投资促进活动，在政策允许和法定权限范围内制定出台招商引资优惠政策，支持对就业、经济发展、技术创新贡献大的项目。各地可根据实际需要对重点行业、重点项目实行</w:t>
      </w:r>
      <w:r w:rsidRPr="0011189E">
        <w:rPr>
          <w:rFonts w:ascii="方正仿宋_GBK" w:eastAsia="方正仿宋_GBK" w:hAnsi="Times New Roman" w:cs="Times New Roman" w:hint="eastAsia"/>
          <w:color w:val="333333"/>
          <w:kern w:val="0"/>
          <w:sz w:val="32"/>
          <w:szCs w:val="32"/>
        </w:rPr>
        <w:t>“</w:t>
      </w:r>
      <w:proofErr w:type="gramStart"/>
      <w:r w:rsidRPr="0011189E">
        <w:rPr>
          <w:rFonts w:ascii="方正仿宋_GBK" w:eastAsia="方正仿宋_GBK" w:hAnsi="Times New Roman" w:cs="Times New Roman" w:hint="eastAsia"/>
          <w:color w:val="333333"/>
          <w:kern w:val="0"/>
          <w:sz w:val="32"/>
          <w:szCs w:val="32"/>
        </w:rPr>
        <w:t>一</w:t>
      </w:r>
      <w:proofErr w:type="gramEnd"/>
      <w:r w:rsidRPr="0011189E">
        <w:rPr>
          <w:rFonts w:ascii="方正仿宋_GBK" w:eastAsia="方正仿宋_GBK" w:hAnsi="Times New Roman" w:cs="Times New Roman" w:hint="eastAsia"/>
          <w:color w:val="333333"/>
          <w:kern w:val="0"/>
          <w:sz w:val="32"/>
          <w:szCs w:val="32"/>
        </w:rPr>
        <w:t>业</w:t>
      </w:r>
      <w:proofErr w:type="gramStart"/>
      <w:r w:rsidRPr="0011189E">
        <w:rPr>
          <w:rFonts w:ascii="方正仿宋_GBK" w:eastAsia="方正仿宋_GBK" w:hAnsi="Times New Roman" w:cs="Times New Roman" w:hint="eastAsia"/>
          <w:color w:val="333333"/>
          <w:kern w:val="0"/>
          <w:sz w:val="32"/>
          <w:szCs w:val="32"/>
        </w:rPr>
        <w:t>一</w:t>
      </w:r>
      <w:proofErr w:type="gramEnd"/>
      <w:r w:rsidRPr="0011189E">
        <w:rPr>
          <w:rFonts w:ascii="方正仿宋_GBK" w:eastAsia="方正仿宋_GBK" w:hAnsi="Times New Roman" w:cs="Times New Roman" w:hint="eastAsia"/>
          <w:color w:val="333333"/>
          <w:kern w:val="0"/>
          <w:sz w:val="32"/>
          <w:szCs w:val="32"/>
        </w:rPr>
        <w:t>策”“</w:t>
      </w:r>
      <w:proofErr w:type="gramStart"/>
      <w:r w:rsidRPr="0011189E">
        <w:rPr>
          <w:rFonts w:ascii="方正仿宋_GBK" w:eastAsia="方正仿宋_GBK" w:hAnsi="Times New Roman" w:cs="Times New Roman" w:hint="eastAsia"/>
          <w:color w:val="333333"/>
          <w:kern w:val="0"/>
          <w:sz w:val="32"/>
          <w:szCs w:val="32"/>
        </w:rPr>
        <w:t>一</w:t>
      </w:r>
      <w:proofErr w:type="gramEnd"/>
      <w:r w:rsidRPr="0011189E">
        <w:rPr>
          <w:rFonts w:ascii="方正仿宋_GBK" w:eastAsia="方正仿宋_GBK" w:hAnsi="Times New Roman" w:cs="Times New Roman" w:hint="eastAsia"/>
          <w:color w:val="333333"/>
          <w:kern w:val="0"/>
          <w:sz w:val="32"/>
          <w:szCs w:val="32"/>
        </w:rPr>
        <w:t>企</w:t>
      </w:r>
      <w:proofErr w:type="gramStart"/>
      <w:r w:rsidRPr="0011189E">
        <w:rPr>
          <w:rFonts w:ascii="方正仿宋_GBK" w:eastAsia="方正仿宋_GBK" w:hAnsi="Times New Roman" w:cs="Times New Roman" w:hint="eastAsia"/>
          <w:color w:val="333333"/>
          <w:kern w:val="0"/>
          <w:sz w:val="32"/>
          <w:szCs w:val="32"/>
        </w:rPr>
        <w:t>一</w:t>
      </w:r>
      <w:proofErr w:type="gramEnd"/>
      <w:r w:rsidRPr="0011189E">
        <w:rPr>
          <w:rFonts w:ascii="方正仿宋_GBK" w:eastAsia="方正仿宋_GBK" w:hAnsi="Times New Roman" w:cs="Times New Roman" w:hint="eastAsia"/>
          <w:color w:val="333333"/>
          <w:kern w:val="0"/>
          <w:sz w:val="32"/>
          <w:szCs w:val="32"/>
        </w:rPr>
        <w:t>策”，突出地方特色，实现错位发展、良性竞争。同时，加强政务诚信建设，保持政策的稳定、透明和</w:t>
      </w:r>
      <w:proofErr w:type="gramStart"/>
      <w:r w:rsidRPr="0011189E">
        <w:rPr>
          <w:rFonts w:ascii="方正仿宋_GBK" w:eastAsia="方正仿宋_GBK" w:hAnsi="Times New Roman" w:cs="Times New Roman" w:hint="eastAsia"/>
          <w:color w:val="333333"/>
          <w:kern w:val="0"/>
          <w:sz w:val="32"/>
          <w:szCs w:val="32"/>
        </w:rPr>
        <w:t>可</w:t>
      </w:r>
      <w:proofErr w:type="gramEnd"/>
      <w:r w:rsidRPr="0011189E">
        <w:rPr>
          <w:rFonts w:ascii="方正仿宋_GBK" w:eastAsia="方正仿宋_GBK" w:hAnsi="Times New Roman" w:cs="Times New Roman" w:hint="eastAsia"/>
          <w:color w:val="333333"/>
          <w:kern w:val="0"/>
          <w:sz w:val="32"/>
          <w:szCs w:val="32"/>
        </w:rPr>
        <w:t>预期，认真履行依法</w:t>
      </w:r>
      <w:proofErr w:type="gramStart"/>
      <w:r w:rsidRPr="0011189E">
        <w:rPr>
          <w:rFonts w:ascii="方正仿宋_GBK" w:eastAsia="方正仿宋_GBK" w:hAnsi="Times New Roman" w:cs="Times New Roman" w:hint="eastAsia"/>
          <w:color w:val="333333"/>
          <w:kern w:val="0"/>
          <w:sz w:val="32"/>
          <w:szCs w:val="32"/>
        </w:rPr>
        <w:t>作出</w:t>
      </w:r>
      <w:proofErr w:type="gramEnd"/>
      <w:r w:rsidRPr="0011189E">
        <w:rPr>
          <w:rFonts w:ascii="方正仿宋_GBK" w:eastAsia="方正仿宋_GBK" w:hAnsi="Times New Roman" w:cs="Times New Roman" w:hint="eastAsia"/>
          <w:color w:val="333333"/>
          <w:kern w:val="0"/>
          <w:sz w:val="32"/>
          <w:szCs w:val="32"/>
        </w:rPr>
        <w:t>的政策承诺和签订的各类合同、协议，不得以政府换届、相关责任人更替等理由毁约，依法保护外商投资企业及其投资者权益，营造良好投资环境。</w:t>
      </w:r>
      <w:r w:rsidRPr="0011189E">
        <w:rPr>
          <w:rFonts w:ascii="宋体" w:eastAsia="宋体" w:hAnsi="宋体" w:cs="Times New Roman" w:hint="eastAsia"/>
          <w:color w:val="333333"/>
          <w:kern w:val="0"/>
          <w:sz w:val="32"/>
          <w:szCs w:val="32"/>
        </w:rPr>
        <w:t>（省商务厅、省发展改革委、各设区市人民政府负责）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（十七）打造重大招商活动平台。围绕发展优势特色产业，大力开展产业链招商、市场化招商和定向招商。实施重点投资促进</w:t>
      </w:r>
      <w:r w:rsidRPr="0011189E">
        <w:rPr>
          <w:rFonts w:ascii="方正仿宋_GBK" w:eastAsia="方正仿宋_GBK" w:hAnsi="Times New Roman" w:cs="Times New Roman" w:hint="eastAsia"/>
          <w:color w:val="333333"/>
          <w:kern w:val="0"/>
          <w:sz w:val="32"/>
          <w:szCs w:val="32"/>
        </w:rPr>
        <w:t>“</w:t>
      </w:r>
      <w:r w:rsidRPr="0011189E">
        <w:rPr>
          <w:rFonts w:ascii="宋体" w:eastAsia="宋体" w:hAnsi="宋体" w:cs="Times New Roman" w:hint="eastAsia"/>
          <w:color w:val="333333"/>
          <w:kern w:val="0"/>
          <w:sz w:val="32"/>
          <w:szCs w:val="32"/>
        </w:rPr>
        <w:t>111”工程，每年结合省委、省政府领导出访，举办重大投资促进活动不少于1场，省级和各市县组织境内</w:t>
      </w:r>
      <w:proofErr w:type="gramStart"/>
      <w:r w:rsidRPr="0011189E">
        <w:rPr>
          <w:rFonts w:ascii="宋体" w:eastAsia="宋体" w:hAnsi="宋体" w:cs="Times New Roman" w:hint="eastAsia"/>
          <w:color w:val="333333"/>
          <w:kern w:val="0"/>
          <w:sz w:val="32"/>
          <w:szCs w:val="32"/>
        </w:rPr>
        <w:t>外重要</w:t>
      </w:r>
      <w:proofErr w:type="gramEnd"/>
      <w:r w:rsidRPr="0011189E">
        <w:rPr>
          <w:rFonts w:ascii="宋体" w:eastAsia="宋体" w:hAnsi="宋体" w:cs="Times New Roman" w:hint="eastAsia"/>
          <w:color w:val="333333"/>
          <w:kern w:val="0"/>
          <w:sz w:val="32"/>
          <w:szCs w:val="32"/>
        </w:rPr>
        <w:t>投资促进活动分别不少于10场和100场，重点瞄准欧美发达国家、世界500强企业、产业链和价值链中高端，提升招商引资实效。积极打造世界物联网博览会、世界智能制造大会、中国（昆山）品牌产品进口交易会等展会品牌，提升国际影响力，搭建招商引资新平台。进一步加强与我省</w:t>
      </w:r>
      <w:r w:rsidRPr="0011189E">
        <w:rPr>
          <w:rFonts w:ascii="宋体" w:eastAsia="宋体" w:hAnsi="宋体" w:cs="Times New Roman" w:hint="eastAsia"/>
          <w:color w:val="333333"/>
          <w:kern w:val="0"/>
          <w:sz w:val="32"/>
          <w:szCs w:val="32"/>
        </w:rPr>
        <w:lastRenderedPageBreak/>
        <w:t>友好省州的经贸交流，充分发挥新苏合作理事会、苏港合作联席会议、江苏－澳门·葡语国家工商峰会、友城双边（多边）联委会等机制作用，优化我省海外经贸网络建设，提升国际交流合作平台的作用。（省商务厅、省经济和信息化委、省外办〔港澳办〕、省贸促会、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八）强化招商载体功能。充分发挥全省开发区吸引外资的主阵地作用，进一步增强开发区的外资集聚能力，促进开发区转型升级和创新发展。总结推广苏州工业园区开放创新综合试验经验，支持苏州工业园区、南京江北新区、昆山深化两岸产业合作试验区等深化改革，加强体制机制创新，积极争取叠加自贸试验区功能。围绕彰显特色、功能叠加、优化布局，打造各类国际产业合作园区、产业特色小镇等，吸引国际创新要素，培育有竞争力的创新集群。支持中韩盐城产业园、淮安台资企业产业转移集聚服务示范区、苏州中</w:t>
      </w:r>
      <w:proofErr w:type="gramStart"/>
      <w:r w:rsidRPr="0011189E">
        <w:rPr>
          <w:rFonts w:ascii="宋体" w:eastAsia="宋体" w:hAnsi="宋体" w:cs="Times New Roman" w:hint="eastAsia"/>
          <w:color w:val="333333"/>
          <w:kern w:val="0"/>
          <w:sz w:val="32"/>
          <w:szCs w:val="32"/>
        </w:rPr>
        <w:t>德产业</w:t>
      </w:r>
      <w:proofErr w:type="gramEnd"/>
      <w:r w:rsidRPr="0011189E">
        <w:rPr>
          <w:rFonts w:ascii="宋体" w:eastAsia="宋体" w:hAnsi="宋体" w:cs="Times New Roman" w:hint="eastAsia"/>
          <w:color w:val="333333"/>
          <w:kern w:val="0"/>
          <w:sz w:val="32"/>
          <w:szCs w:val="32"/>
        </w:rPr>
        <w:t>合作创新试验区、苏澳合作园区加快建设。（省商务厅、省发展改革委、省外办〔港澳办〕、省台办、各设区市人民政府负责）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十九）推动产业有序转移。推进开发区南北共建，支持外资重大转移项目落户共建园区。苏南地区转移至苏中、苏北地区的外商投资加工贸易企业，按国家有关规定落实相应税收优惠政策，困难企业暂时无力缴纳社会保险费的，在提供有效缴费担保后，经批准可缓缴除基本医疗保险费之外</w:t>
      </w:r>
      <w:r w:rsidRPr="0011189E">
        <w:rPr>
          <w:rFonts w:ascii="宋体" w:eastAsia="宋体" w:hAnsi="宋体" w:cs="Times New Roman" w:hint="eastAsia"/>
          <w:color w:val="333333"/>
          <w:kern w:val="0"/>
          <w:sz w:val="32"/>
          <w:szCs w:val="32"/>
        </w:rPr>
        <w:lastRenderedPageBreak/>
        <w:t>的社会保险费，缓缴期最长可达</w:t>
      </w:r>
      <w:r w:rsidRPr="0011189E">
        <w:rPr>
          <w:rFonts w:ascii="方正仿宋_GBK" w:eastAsia="方正仿宋_GBK" w:hAnsi="Times New Roman" w:cs="Times New Roman" w:hint="eastAsia"/>
          <w:color w:val="333333"/>
          <w:kern w:val="0"/>
          <w:sz w:val="32"/>
          <w:szCs w:val="32"/>
        </w:rPr>
        <w:t>6</w:t>
      </w:r>
      <w:r w:rsidRPr="0011189E">
        <w:rPr>
          <w:rFonts w:ascii="宋体" w:eastAsia="宋体" w:hAnsi="宋体" w:cs="Times New Roman" w:hint="eastAsia"/>
          <w:color w:val="333333"/>
          <w:kern w:val="0"/>
          <w:sz w:val="32"/>
          <w:szCs w:val="32"/>
        </w:rPr>
        <w:t>个月。（省发展改革委、省商务厅、省财政厅、省国税局、省地税局、省人力资源社会保障厅负责）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十）加强外资项目用地支持。外商投资企业与内资企业同等适用相关用地政策。对我省确定的先进制造业等优先发展产业且集约用地的鼓励类外商投资工业项目优先供应土地，在确定土地出让底价时可按不低于所在地土地等别相对应全国工业用地出让最低价标准的</w:t>
      </w:r>
      <w:r w:rsidRPr="0011189E">
        <w:rPr>
          <w:rFonts w:ascii="方正仿宋_GBK" w:eastAsia="方正仿宋_GBK" w:hAnsi="Times New Roman" w:cs="Times New Roman" w:hint="eastAsia"/>
          <w:color w:val="333333"/>
          <w:kern w:val="0"/>
          <w:sz w:val="32"/>
          <w:szCs w:val="32"/>
        </w:rPr>
        <w:t>70%</w:t>
      </w:r>
      <w:r w:rsidRPr="0011189E">
        <w:rPr>
          <w:rFonts w:ascii="宋体" w:eastAsia="宋体" w:hAnsi="宋体" w:cs="Times New Roman" w:hint="eastAsia"/>
          <w:color w:val="333333"/>
          <w:kern w:val="0"/>
          <w:sz w:val="32"/>
          <w:szCs w:val="32"/>
        </w:rPr>
        <w:t>执行。积极保障重大项目用地，对列入省级年度投资重大项目的外商投资产业项目，按《支持和保障重大产业项目用地计划暂行办法》规定给予用地支持。鼓励实行弹性出让、长期租赁、先租后让、租让结合等灵活的工业用地供应方式，降低企业用地成本。利用存量工业房产发展生产性服务业的外商投资企业，可在5年内继续按原用途和土地权利类型使用土地，5年期满或涉及转让需办理相关用地手续的，可按新用途、</w:t>
      </w:r>
      <w:proofErr w:type="gramStart"/>
      <w:r w:rsidRPr="0011189E">
        <w:rPr>
          <w:rFonts w:ascii="宋体" w:eastAsia="宋体" w:hAnsi="宋体" w:cs="Times New Roman" w:hint="eastAsia"/>
          <w:color w:val="333333"/>
          <w:kern w:val="0"/>
          <w:sz w:val="32"/>
          <w:szCs w:val="32"/>
        </w:rPr>
        <w:t>新权利</w:t>
      </w:r>
      <w:proofErr w:type="gramEnd"/>
      <w:r w:rsidRPr="0011189E">
        <w:rPr>
          <w:rFonts w:ascii="宋体" w:eastAsia="宋体" w:hAnsi="宋体" w:cs="Times New Roman" w:hint="eastAsia"/>
          <w:color w:val="333333"/>
          <w:kern w:val="0"/>
          <w:sz w:val="32"/>
          <w:szCs w:val="32"/>
        </w:rPr>
        <w:t>类型、市场价，以协议方式办理。（省国土资源厅负责）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十一）深化外资管理体制改革。全面实施外资准入前国民待遇加负面清单管理模式，简化外商投资项目管理程序和外商投资企业设立、变更管理程序，深入推进外商投资企业设立及变更备案管理改革。放宽市场主体住所（经营场所）等登记条件，支持符合条件的外商投资企业实施简易注销登记。对于不涉及国家规定实施准入特别管理措施的外商</w:t>
      </w:r>
      <w:r w:rsidRPr="0011189E">
        <w:rPr>
          <w:rFonts w:ascii="宋体" w:eastAsia="宋体" w:hAnsi="宋体" w:cs="Times New Roman" w:hint="eastAsia"/>
          <w:color w:val="333333"/>
          <w:kern w:val="0"/>
          <w:sz w:val="32"/>
          <w:szCs w:val="32"/>
        </w:rPr>
        <w:lastRenderedPageBreak/>
        <w:t>投资企业，可以选择向所在地</w:t>
      </w:r>
      <w:proofErr w:type="gramStart"/>
      <w:r w:rsidRPr="0011189E">
        <w:rPr>
          <w:rFonts w:ascii="宋体" w:eastAsia="宋体" w:hAnsi="宋体" w:cs="Times New Roman" w:hint="eastAsia"/>
          <w:color w:val="333333"/>
          <w:kern w:val="0"/>
          <w:sz w:val="32"/>
          <w:szCs w:val="32"/>
        </w:rPr>
        <w:t>最</w:t>
      </w:r>
      <w:proofErr w:type="gramEnd"/>
      <w:r w:rsidRPr="0011189E">
        <w:rPr>
          <w:rFonts w:ascii="宋体" w:eastAsia="宋体" w:hAnsi="宋体" w:cs="Times New Roman" w:hint="eastAsia"/>
          <w:color w:val="333333"/>
          <w:kern w:val="0"/>
          <w:sz w:val="32"/>
          <w:szCs w:val="32"/>
        </w:rPr>
        <w:t>基层一级外资登记机关申请登记，方便企业就近办事。推进审批环节并联办理，完善</w:t>
      </w:r>
      <w:r w:rsidRPr="0011189E">
        <w:rPr>
          <w:rFonts w:ascii="方正仿宋_GBK" w:eastAsia="方正仿宋_GBK" w:hAnsi="Times New Roman" w:cs="Times New Roman" w:hint="eastAsia"/>
          <w:color w:val="333333"/>
          <w:kern w:val="0"/>
          <w:sz w:val="32"/>
          <w:szCs w:val="32"/>
        </w:rPr>
        <w:t>“互联网</w:t>
      </w:r>
      <w:r w:rsidRPr="0011189E">
        <w:rPr>
          <w:rFonts w:ascii="宋体" w:eastAsia="宋体" w:hAnsi="宋体" w:cs="Times New Roman" w:hint="eastAsia"/>
          <w:color w:val="333333"/>
          <w:kern w:val="0"/>
          <w:sz w:val="32"/>
          <w:szCs w:val="32"/>
        </w:rPr>
        <w:t>+政务服务”体系，推行一口受理、网上办理、限时办结、进度可查询，加快建立部门间信息互通和共享机制，提升外商投资管理信息化水平。深化外商投资企业注册资本制度改革，除法律、行政法规另有规定外，取消外商投资公司的最低注册资本要求，落实内外资企业统一的注册资本制度。缩短海关登记、申领发票等环节办理时间，推进“区域环评能评+区块能耗、环境标准”等“多评合一”试点工作。（省商务厅、省发展改革委、省经济和信息化委、省编办、省政务服务管理办公室、省工商局、南京海关、省国税局、省地税局、省环保厅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（二十二）完善外商投资事中事后监管和服务体系。按照</w:t>
      </w:r>
      <w:r w:rsidRPr="0011189E">
        <w:rPr>
          <w:rFonts w:ascii="方正仿宋_GBK" w:eastAsia="方正仿宋_GBK" w:hAnsi="Times New Roman" w:cs="Times New Roman" w:hint="eastAsia"/>
          <w:color w:val="333333"/>
          <w:kern w:val="0"/>
          <w:sz w:val="32"/>
          <w:szCs w:val="32"/>
        </w:rPr>
        <w:t>“双随机、</w:t>
      </w:r>
      <w:proofErr w:type="gramStart"/>
      <w:r w:rsidRPr="0011189E">
        <w:rPr>
          <w:rFonts w:ascii="方正仿宋_GBK" w:eastAsia="方正仿宋_GBK" w:hAnsi="Times New Roman" w:cs="Times New Roman" w:hint="eastAsia"/>
          <w:color w:val="333333"/>
          <w:kern w:val="0"/>
          <w:sz w:val="32"/>
          <w:szCs w:val="32"/>
        </w:rPr>
        <w:t>一</w:t>
      </w:r>
      <w:proofErr w:type="gramEnd"/>
      <w:r w:rsidRPr="0011189E">
        <w:rPr>
          <w:rFonts w:ascii="方正仿宋_GBK" w:eastAsia="方正仿宋_GBK" w:hAnsi="Times New Roman" w:cs="Times New Roman" w:hint="eastAsia"/>
          <w:color w:val="333333"/>
          <w:kern w:val="0"/>
          <w:sz w:val="32"/>
          <w:szCs w:val="32"/>
        </w:rPr>
        <w:t>公开”原则，建立和实施外商投资企业设立及变更备案监督检查制度，完善外商投资信息报告和公示制度，加强监管数据平台建设，提高各部门协同监管和综合执法水平。实施外商投资企业服务工程，强化重点外商投资企业和重大项目跟踪服务制，举办外商投资企业服务月、服务年等活动，为外商投资企业提供生产经营的全过程服务。完善政企联动、上下联动、部门联动、综合协调的工作机制，整合各类公共服务资源和平台，全力打造政府、中介机构和企业“三位一体”的外资综合服务体系。坚持依法行政，加</w:t>
      </w:r>
      <w:r w:rsidRPr="0011189E">
        <w:rPr>
          <w:rFonts w:ascii="方正仿宋_GBK" w:eastAsia="方正仿宋_GBK" w:hAnsi="Times New Roman" w:cs="Times New Roman" w:hint="eastAsia"/>
          <w:color w:val="333333"/>
          <w:kern w:val="0"/>
          <w:sz w:val="32"/>
          <w:szCs w:val="32"/>
        </w:rPr>
        <w:lastRenderedPageBreak/>
        <w:t>强对招商引资的监督管理，构建“亲”“清”新型政商关系。</w:t>
      </w:r>
      <w:r w:rsidRPr="0011189E">
        <w:rPr>
          <w:rFonts w:ascii="宋体" w:eastAsia="宋体" w:hAnsi="宋体" w:cs="Times New Roman" w:hint="eastAsia"/>
          <w:color w:val="333333"/>
          <w:kern w:val="0"/>
          <w:sz w:val="32"/>
          <w:szCs w:val="32"/>
        </w:rPr>
        <w:t>（省外经贸发展联席会议各成员单位、各设区市人民政府负责）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二十三）加强招商队伍建设。各设区市要建立完善外资考评工作机制，科学设置外资考核指标，把反映外资规模、质量和效益的指标纳入地方政府综合绩效考核体系，提高外资考核权重。对利用外资工作成效明显的县（市、区）、开发区，以及招商引资成绩突出的单位和个人给予激励。支持有条件的地区建立公司化招商机构，探索政府购买社会招商服务的新路径，提升招商活动市场化运作水平。对有实质性招商引资任务的出国（境）团组，优先给予支持。加强对招商人员的培训，建立产业招商联盟和招商引资智库，打造高水平、专业化招商人才队伍。（省商务厅、省发展改革委、省财政厅、省人力资源社会保障厅、省外办〔港澳办〕、省台办、各设区市人民政府负责）</w:t>
      </w:r>
    </w:p>
    <w:p w:rsidR="0011189E" w:rsidRPr="0011189E" w:rsidRDefault="0011189E" w:rsidP="0011189E">
      <w:pPr>
        <w:widowControl/>
        <w:shd w:val="clear" w:color="auto" w:fill="FFFFFF"/>
        <w:spacing w:line="61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各地、各部门要充分认识新形势下做好利用外资工作的重要意义，高度重视，主动作为，强化责任，密切协作，研究制定具体的实施细则和配套政策。省商务厅、省发展改革委要会同有关部门加强督促检查，确保各项政策措施落到实处。要深入推进简政放权、放管结合、优化服务改革，积极创造更加开放、便利、透明的营商环境，打造利用外资高地，</w:t>
      </w:r>
      <w:r w:rsidRPr="0011189E">
        <w:rPr>
          <w:rFonts w:ascii="宋体" w:eastAsia="宋体" w:hAnsi="宋体" w:cs="Times New Roman" w:hint="eastAsia"/>
          <w:color w:val="333333"/>
          <w:kern w:val="0"/>
          <w:sz w:val="32"/>
          <w:szCs w:val="32"/>
        </w:rPr>
        <w:lastRenderedPageBreak/>
        <w:t>为提高江苏对外开放水平、实现</w:t>
      </w:r>
      <w:r w:rsidRPr="0011189E">
        <w:rPr>
          <w:rFonts w:ascii="方正仿宋_GBK" w:eastAsia="方正仿宋_GBK" w:hAnsi="Times New Roman" w:cs="Times New Roman" w:hint="eastAsia"/>
          <w:color w:val="333333"/>
          <w:kern w:val="0"/>
          <w:sz w:val="32"/>
          <w:szCs w:val="32"/>
        </w:rPr>
        <w:t>“两聚一高”目标做出新的更大贡献。</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590" w:lineRule="atLeast"/>
        <w:ind w:left="4582" w:right="158"/>
        <w:jc w:val="center"/>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spacing w:val="40"/>
          <w:kern w:val="0"/>
          <w:sz w:val="32"/>
          <w:szCs w:val="32"/>
        </w:rPr>
        <w:t>江苏省人民政府</w:t>
      </w:r>
    </w:p>
    <w:p w:rsidR="0011189E" w:rsidRPr="0011189E" w:rsidRDefault="0011189E" w:rsidP="0011189E">
      <w:pPr>
        <w:widowControl/>
        <w:shd w:val="clear" w:color="auto" w:fill="FFFFFF"/>
        <w:spacing w:line="580" w:lineRule="atLeast"/>
        <w:ind w:left="4582" w:right="158"/>
        <w:jc w:val="center"/>
        <w:rPr>
          <w:rFonts w:ascii="Times New Roman" w:eastAsia="宋体" w:hAnsi="Times New Roman" w:cs="Times New Roman"/>
          <w:color w:val="333333"/>
          <w:kern w:val="0"/>
          <w:sz w:val="32"/>
          <w:szCs w:val="32"/>
        </w:rPr>
      </w:pPr>
      <w:r w:rsidRPr="0011189E">
        <w:rPr>
          <w:rFonts w:ascii="方正仿宋_GBK" w:eastAsia="方正仿宋_GBK" w:hAnsi="Times New Roman" w:cs="Times New Roman" w:hint="eastAsia"/>
          <w:color w:val="333333"/>
          <w:kern w:val="0"/>
          <w:sz w:val="32"/>
          <w:szCs w:val="32"/>
        </w:rPr>
        <w:t>2017</w:t>
      </w:r>
      <w:r w:rsidRPr="0011189E">
        <w:rPr>
          <w:rFonts w:ascii="宋体" w:eastAsia="宋体" w:hAnsi="宋体" w:cs="Times New Roman" w:hint="eastAsia"/>
          <w:color w:val="333333"/>
          <w:kern w:val="0"/>
          <w:sz w:val="32"/>
          <w:szCs w:val="32"/>
        </w:rPr>
        <w:t>年4月7日</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宋体" w:eastAsia="宋体" w:hAnsi="宋体" w:cs="Times New Roman" w:hint="eastAsia"/>
          <w:color w:val="333333"/>
          <w:kern w:val="0"/>
          <w:sz w:val="32"/>
          <w:szCs w:val="32"/>
        </w:rPr>
        <w:t>（此件公开发布）</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480" w:lineRule="atLeast"/>
        <w:rPr>
          <w:rFonts w:ascii="宋体" w:eastAsia="宋体" w:hAnsi="宋体" w:cs="宋体"/>
          <w:color w:val="333333"/>
          <w:kern w:val="0"/>
          <w:szCs w:val="21"/>
        </w:rPr>
      </w:pPr>
      <w:r w:rsidRPr="0011189E">
        <w:rPr>
          <w:rFonts w:ascii="方正仿宋_GBK" w:eastAsia="方正仿宋_GBK" w:hAnsi="宋体" w:cs="宋体" w:hint="eastAsia"/>
          <w:color w:val="333333"/>
          <w:kern w:val="0"/>
          <w:sz w:val="32"/>
          <w:szCs w:val="32"/>
        </w:rPr>
        <w:br w:type="textWrapping" w:clear="all"/>
      </w:r>
      <w:r w:rsidRPr="0011189E">
        <w:rPr>
          <w:rFonts w:ascii="宋体" w:eastAsia="宋体" w:hAnsi="宋体" w:cs="宋体" w:hint="eastAsia"/>
          <w:color w:val="333333"/>
          <w:kern w:val="0"/>
          <w:szCs w:val="21"/>
        </w:rPr>
        <w:t> </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hint="eastAsia"/>
          <w:color w:val="333333"/>
          <w:kern w:val="0"/>
          <w:sz w:val="32"/>
          <w:szCs w:val="32"/>
        </w:rPr>
      </w:pPr>
      <w:r w:rsidRPr="0011189E">
        <w:rPr>
          <w:rFonts w:ascii="Times New Roman" w:eastAsia="宋体" w:hAnsi="Times New Roman" w:cs="Times New Roman"/>
          <w:color w:val="333333"/>
          <w:kern w:val="0"/>
          <w:sz w:val="32"/>
          <w:szCs w:val="32"/>
        </w:rPr>
        <w:t> </w:t>
      </w:r>
    </w:p>
    <w:p w:rsidR="0011189E" w:rsidRPr="0011189E" w:rsidRDefault="0011189E" w:rsidP="0011189E">
      <w:pPr>
        <w:widowControl/>
        <w:shd w:val="clear" w:color="auto" w:fill="FFFFFF"/>
        <w:spacing w:line="590" w:lineRule="atLeast"/>
        <w:ind w:firstLine="624"/>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br w:type="textWrapping" w:clear="all"/>
      </w:r>
    </w:p>
    <w:tbl>
      <w:tblPr>
        <w:tblW w:w="8845" w:type="dxa"/>
        <w:tblInd w:w="409" w:type="dxa"/>
        <w:tblCellMar>
          <w:left w:w="0" w:type="dxa"/>
          <w:right w:w="0" w:type="dxa"/>
        </w:tblCellMar>
        <w:tblLook w:val="04A0" w:firstRow="1" w:lastRow="0" w:firstColumn="1" w:lastColumn="0" w:noHBand="0" w:noVBand="1"/>
      </w:tblPr>
      <w:tblGrid>
        <w:gridCol w:w="340"/>
        <w:gridCol w:w="8165"/>
        <w:gridCol w:w="340"/>
      </w:tblGrid>
      <w:tr w:rsidR="0011189E" w:rsidRPr="0011189E" w:rsidTr="0011189E">
        <w:tc>
          <w:tcPr>
            <w:tcW w:w="340" w:type="dxa"/>
            <w:tcBorders>
              <w:top w:val="single" w:sz="8" w:space="0" w:color="auto"/>
              <w:bottom w:val="single" w:sz="8" w:space="0" w:color="auto"/>
            </w:tcBorders>
            <w:tcMar>
              <w:top w:w="0" w:type="dxa"/>
              <w:left w:w="108" w:type="dxa"/>
              <w:bottom w:w="0" w:type="dxa"/>
              <w:right w:w="108" w:type="dxa"/>
            </w:tcMar>
            <w:hideMark/>
          </w:tcPr>
          <w:p w:rsidR="0011189E" w:rsidRPr="0011189E" w:rsidRDefault="0011189E" w:rsidP="0011189E">
            <w:pPr>
              <w:widowControl/>
              <w:spacing w:after="59" w:line="384" w:lineRule="atLeast"/>
              <w:ind w:left="825" w:hanging="828"/>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tc>
        <w:tc>
          <w:tcPr>
            <w:tcW w:w="8165" w:type="dxa"/>
            <w:tcBorders>
              <w:top w:val="single" w:sz="8" w:space="0" w:color="auto"/>
              <w:bottom w:val="single" w:sz="8" w:space="0" w:color="auto"/>
            </w:tcBorders>
            <w:tcMar>
              <w:top w:w="0" w:type="dxa"/>
              <w:left w:w="108" w:type="dxa"/>
              <w:bottom w:w="0" w:type="dxa"/>
              <w:right w:w="108" w:type="dxa"/>
            </w:tcMar>
            <w:hideMark/>
          </w:tcPr>
          <w:p w:rsidR="0011189E" w:rsidRPr="0011189E" w:rsidRDefault="0011189E" w:rsidP="0011189E">
            <w:pPr>
              <w:widowControl/>
              <w:spacing w:line="460" w:lineRule="atLeast"/>
              <w:ind w:left="765" w:right="-63" w:hanging="828"/>
              <w:rPr>
                <w:rFonts w:ascii="Times New Roman" w:eastAsia="宋体" w:hAnsi="Times New Roman" w:cs="Times New Roman"/>
                <w:color w:val="333333"/>
                <w:kern w:val="0"/>
                <w:sz w:val="32"/>
                <w:szCs w:val="32"/>
              </w:rPr>
            </w:pPr>
            <w:r w:rsidRPr="0011189E">
              <w:rPr>
                <w:rFonts w:ascii="方正仿宋_GBK" w:eastAsia="方正仿宋_GBK" w:hAnsi="Times New Roman" w:cs="Times New Roman" w:hint="eastAsia"/>
                <w:color w:val="333333"/>
                <w:kern w:val="0"/>
                <w:sz w:val="28"/>
                <w:szCs w:val="28"/>
              </w:rPr>
              <w:t>抄送：省委各部委，省人大常委会办公厅，省政协办公厅，省法院，省检察院，省军区。</w:t>
            </w:r>
          </w:p>
        </w:tc>
        <w:tc>
          <w:tcPr>
            <w:tcW w:w="340" w:type="dxa"/>
            <w:tcBorders>
              <w:top w:val="single" w:sz="8" w:space="0" w:color="auto"/>
              <w:bottom w:val="single" w:sz="8" w:space="0" w:color="auto"/>
            </w:tcBorders>
            <w:tcMar>
              <w:top w:w="0" w:type="dxa"/>
              <w:left w:w="108" w:type="dxa"/>
              <w:bottom w:w="0" w:type="dxa"/>
              <w:right w:w="108" w:type="dxa"/>
            </w:tcMar>
            <w:hideMark/>
          </w:tcPr>
          <w:p w:rsidR="0011189E" w:rsidRPr="0011189E" w:rsidRDefault="0011189E" w:rsidP="0011189E">
            <w:pPr>
              <w:widowControl/>
              <w:spacing w:before="59" w:line="384" w:lineRule="atLeast"/>
              <w:ind w:left="825" w:hanging="828"/>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tc>
      </w:tr>
      <w:tr w:rsidR="0011189E" w:rsidRPr="0011189E" w:rsidTr="0011189E">
        <w:tc>
          <w:tcPr>
            <w:tcW w:w="340" w:type="dxa"/>
            <w:tcBorders>
              <w:top w:val="single" w:sz="4" w:space="0" w:color="auto"/>
              <w:bottom w:val="single" w:sz="8" w:space="0" w:color="auto"/>
            </w:tcBorders>
            <w:tcMar>
              <w:top w:w="0" w:type="dxa"/>
              <w:left w:w="108" w:type="dxa"/>
              <w:bottom w:w="0" w:type="dxa"/>
              <w:right w:w="108" w:type="dxa"/>
            </w:tcMar>
            <w:hideMark/>
          </w:tcPr>
          <w:p w:rsidR="0011189E" w:rsidRPr="0011189E" w:rsidRDefault="0011189E" w:rsidP="0011189E">
            <w:pPr>
              <w:widowControl/>
              <w:spacing w:before="59" w:after="59" w:line="384" w:lineRule="atLeast"/>
              <w:rPr>
                <w:rFonts w:ascii="Times New Roman" w:eastAsia="宋体" w:hAnsi="Times New Roman" w:cs="Times New Roman"/>
                <w:color w:val="333333"/>
                <w:kern w:val="0"/>
                <w:sz w:val="32"/>
                <w:szCs w:val="32"/>
              </w:rPr>
            </w:pPr>
            <w:r w:rsidRPr="0011189E">
              <w:rPr>
                <w:rFonts w:ascii="Times New Roman" w:eastAsia="宋体" w:hAnsi="Times New Roman" w:cs="Times New Roman"/>
                <w:color w:val="333333"/>
                <w:kern w:val="0"/>
                <w:sz w:val="32"/>
                <w:szCs w:val="32"/>
              </w:rPr>
              <w:t> </w:t>
            </w:r>
          </w:p>
        </w:tc>
        <w:tc>
          <w:tcPr>
            <w:tcW w:w="8165" w:type="dxa"/>
            <w:tcBorders>
              <w:top w:val="single" w:sz="4" w:space="0" w:color="auto"/>
              <w:bottom w:val="single" w:sz="8" w:space="0" w:color="auto"/>
            </w:tcBorders>
            <w:tcMar>
              <w:top w:w="0" w:type="dxa"/>
              <w:left w:w="108" w:type="dxa"/>
              <w:bottom w:w="0" w:type="dxa"/>
              <w:right w:w="108" w:type="dxa"/>
            </w:tcMar>
            <w:hideMark/>
          </w:tcPr>
          <w:p w:rsidR="0011189E" w:rsidRPr="0011189E" w:rsidRDefault="0011189E" w:rsidP="0011189E">
            <w:pPr>
              <w:widowControl/>
              <w:spacing w:line="590" w:lineRule="atLeast"/>
              <w:ind w:right="-63"/>
              <w:rPr>
                <w:rFonts w:ascii="Times New Roman" w:eastAsia="宋体" w:hAnsi="Times New Roman" w:cs="Times New Roman"/>
                <w:color w:val="333333"/>
                <w:kern w:val="0"/>
                <w:sz w:val="32"/>
                <w:szCs w:val="32"/>
              </w:rPr>
            </w:pPr>
            <w:r w:rsidRPr="0011189E">
              <w:rPr>
                <w:rFonts w:ascii="方正仿宋_GBK" w:eastAsia="方正仿宋_GBK" w:hAnsi="Times New Roman" w:cs="Times New Roman" w:hint="eastAsia"/>
                <w:color w:val="333333"/>
                <w:kern w:val="0"/>
                <w:sz w:val="28"/>
                <w:szCs w:val="28"/>
              </w:rPr>
              <w:t>江苏省人民政府办公厅</w:t>
            </w:r>
            <w:r w:rsidRPr="0011189E">
              <w:rPr>
                <w:rFonts w:ascii="Times New Roman" w:eastAsia="宋体" w:hAnsi="Times New Roman" w:cs="Times New Roman"/>
                <w:color w:val="333333"/>
                <w:kern w:val="0"/>
                <w:sz w:val="28"/>
                <w:szCs w:val="28"/>
              </w:rPr>
              <w:t> 20</w:t>
            </w:r>
            <w:r w:rsidRPr="0011189E">
              <w:rPr>
                <w:rFonts w:ascii="方正仿宋_GBK" w:eastAsia="方正仿宋_GBK" w:hAnsi="Times New Roman" w:cs="Times New Roman" w:hint="eastAsia"/>
                <w:color w:val="333333"/>
                <w:kern w:val="0"/>
                <w:sz w:val="28"/>
                <w:szCs w:val="28"/>
              </w:rPr>
              <w:t>17</w:t>
            </w:r>
            <w:r w:rsidRPr="0011189E">
              <w:rPr>
                <w:rFonts w:ascii="宋体" w:eastAsia="宋体" w:hAnsi="宋体" w:cs="Times New Roman" w:hint="eastAsia"/>
                <w:color w:val="333333"/>
                <w:kern w:val="0"/>
                <w:sz w:val="28"/>
                <w:szCs w:val="28"/>
              </w:rPr>
              <w:t>年4月9日印发</w:t>
            </w:r>
          </w:p>
        </w:tc>
        <w:tc>
          <w:tcPr>
            <w:tcW w:w="0" w:type="auto"/>
            <w:vAlign w:val="center"/>
            <w:hideMark/>
          </w:tcPr>
          <w:p w:rsidR="0011189E" w:rsidRPr="0011189E" w:rsidRDefault="0011189E" w:rsidP="0011189E">
            <w:pPr>
              <w:widowControl/>
              <w:spacing w:line="590" w:lineRule="atLeast"/>
              <w:ind w:firstLine="624"/>
              <w:rPr>
                <w:rFonts w:ascii="Times New Roman" w:eastAsia="Times New Roman" w:hAnsi="Times New Roman" w:cs="Times New Roman"/>
                <w:kern w:val="0"/>
                <w:sz w:val="20"/>
                <w:szCs w:val="20"/>
              </w:rPr>
            </w:pPr>
          </w:p>
        </w:tc>
      </w:tr>
    </w:tbl>
    <w:p w:rsidR="00152583" w:rsidRPr="0011189E" w:rsidRDefault="00152583">
      <w:pPr>
        <w:rPr>
          <w:rFonts w:hint="eastAsia"/>
        </w:rPr>
      </w:pPr>
      <w:bookmarkStart w:id="0" w:name="_GoBack"/>
      <w:bookmarkEnd w:id="0"/>
    </w:p>
    <w:sectPr w:rsidR="00152583" w:rsidRPr="001118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F6"/>
    <w:rsid w:val="0011189E"/>
    <w:rsid w:val="00152583"/>
    <w:rsid w:val="008E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EF9C-9327-44DD-AC56-454876E3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38684">
      <w:bodyDiv w:val="1"/>
      <w:marLeft w:val="0"/>
      <w:marRight w:val="0"/>
      <w:marTop w:val="0"/>
      <w:marBottom w:val="0"/>
      <w:divBdr>
        <w:top w:val="none" w:sz="0" w:space="0" w:color="auto"/>
        <w:left w:val="none" w:sz="0" w:space="0" w:color="auto"/>
        <w:bottom w:val="none" w:sz="0" w:space="0" w:color="auto"/>
        <w:right w:val="none" w:sz="0" w:space="0" w:color="auto"/>
      </w:divBdr>
      <w:divsChild>
        <w:div w:id="1885292595">
          <w:marLeft w:val="-150"/>
          <w:marRight w:val="0"/>
          <w:marTop w:val="150"/>
          <w:marBottom w:val="0"/>
          <w:divBdr>
            <w:top w:val="none" w:sz="0" w:space="0" w:color="auto"/>
            <w:left w:val="none" w:sz="0" w:space="0" w:color="auto"/>
            <w:bottom w:val="none" w:sz="0" w:space="0" w:color="auto"/>
            <w:right w:val="none" w:sz="0" w:space="0" w:color="auto"/>
          </w:divBdr>
          <w:divsChild>
            <w:div w:id="748505830">
              <w:marLeft w:val="150"/>
              <w:marRight w:val="0"/>
              <w:marTop w:val="0"/>
              <w:marBottom w:val="0"/>
              <w:divBdr>
                <w:top w:val="none" w:sz="0" w:space="0" w:color="auto"/>
                <w:left w:val="none" w:sz="0" w:space="0" w:color="auto"/>
                <w:bottom w:val="none" w:sz="0" w:space="0" w:color="auto"/>
                <w:right w:val="none" w:sz="0" w:space="0" w:color="auto"/>
              </w:divBdr>
              <w:divsChild>
                <w:div w:id="1636332366">
                  <w:marLeft w:val="0"/>
                  <w:marRight w:val="0"/>
                  <w:marTop w:val="0"/>
                  <w:marBottom w:val="0"/>
                  <w:divBdr>
                    <w:top w:val="single" w:sz="6" w:space="0" w:color="E3E3E3"/>
                    <w:left w:val="single" w:sz="6" w:space="0" w:color="E3E3E3"/>
                    <w:bottom w:val="single" w:sz="6" w:space="0" w:color="E3E3E3"/>
                    <w:right w:val="single" w:sz="6" w:space="0" w:color="E3E3E3"/>
                  </w:divBdr>
                  <w:divsChild>
                    <w:div w:id="1266225925">
                      <w:marLeft w:val="0"/>
                      <w:marRight w:val="0"/>
                      <w:marTop w:val="0"/>
                      <w:marBottom w:val="0"/>
                      <w:divBdr>
                        <w:top w:val="none" w:sz="0" w:space="0" w:color="auto"/>
                        <w:left w:val="none" w:sz="0" w:space="0" w:color="auto"/>
                        <w:bottom w:val="none" w:sz="0" w:space="0" w:color="auto"/>
                        <w:right w:val="none" w:sz="0" w:space="0" w:color="auto"/>
                      </w:divBdr>
                      <w:divsChild>
                        <w:div w:id="1020664890">
                          <w:marLeft w:val="0"/>
                          <w:marRight w:val="0"/>
                          <w:marTop w:val="0"/>
                          <w:marBottom w:val="0"/>
                          <w:divBdr>
                            <w:top w:val="none" w:sz="0" w:space="0" w:color="auto"/>
                            <w:left w:val="none" w:sz="0" w:space="0" w:color="auto"/>
                            <w:bottom w:val="none" w:sz="0" w:space="0" w:color="auto"/>
                            <w:right w:val="none" w:sz="0" w:space="0" w:color="auto"/>
                          </w:divBdr>
                          <w:divsChild>
                            <w:div w:id="770660082">
                              <w:marLeft w:val="0"/>
                              <w:marRight w:val="0"/>
                              <w:marTop w:val="0"/>
                              <w:marBottom w:val="0"/>
                              <w:divBdr>
                                <w:top w:val="none" w:sz="0" w:space="0" w:color="auto"/>
                                <w:left w:val="none" w:sz="0" w:space="0" w:color="auto"/>
                                <w:bottom w:val="none" w:sz="0" w:space="0" w:color="auto"/>
                                <w:right w:val="none" w:sz="0" w:space="0" w:color="auto"/>
                              </w:divBdr>
                            </w:div>
                            <w:div w:id="640112898">
                              <w:marLeft w:val="0"/>
                              <w:marRight w:val="0"/>
                              <w:marTop w:val="0"/>
                              <w:marBottom w:val="0"/>
                              <w:divBdr>
                                <w:top w:val="none" w:sz="0" w:space="0" w:color="auto"/>
                                <w:left w:val="none" w:sz="0" w:space="0" w:color="auto"/>
                                <w:bottom w:val="none" w:sz="0" w:space="0" w:color="auto"/>
                                <w:right w:val="none" w:sz="0" w:space="0" w:color="auto"/>
                              </w:divBdr>
                            </w:div>
                          </w:divsChild>
                        </w:div>
                        <w:div w:id="1655257948">
                          <w:marLeft w:val="0"/>
                          <w:marRight w:val="0"/>
                          <w:marTop w:val="0"/>
                          <w:marBottom w:val="0"/>
                          <w:divBdr>
                            <w:top w:val="none" w:sz="0" w:space="0" w:color="auto"/>
                            <w:left w:val="none" w:sz="0" w:space="0" w:color="auto"/>
                            <w:bottom w:val="none" w:sz="0" w:space="0" w:color="auto"/>
                            <w:right w:val="none" w:sz="0" w:space="0" w:color="auto"/>
                          </w:divBdr>
                          <w:divsChild>
                            <w:div w:id="1937209408">
                              <w:marLeft w:val="0"/>
                              <w:marRight w:val="0"/>
                              <w:marTop w:val="0"/>
                              <w:marBottom w:val="0"/>
                              <w:divBdr>
                                <w:top w:val="none" w:sz="0" w:space="0" w:color="auto"/>
                                <w:left w:val="none" w:sz="0" w:space="0" w:color="auto"/>
                                <w:bottom w:val="none" w:sz="0" w:space="0" w:color="auto"/>
                                <w:right w:val="none" w:sz="0" w:space="0" w:color="auto"/>
                              </w:divBdr>
                            </w:div>
                            <w:div w:id="1617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3863">
                      <w:marLeft w:val="0"/>
                      <w:marRight w:val="0"/>
                      <w:marTop w:val="0"/>
                      <w:marBottom w:val="0"/>
                      <w:divBdr>
                        <w:top w:val="none" w:sz="0" w:space="0" w:color="auto"/>
                        <w:left w:val="none" w:sz="0" w:space="0" w:color="auto"/>
                        <w:bottom w:val="none" w:sz="0" w:space="0" w:color="auto"/>
                        <w:right w:val="none" w:sz="0" w:space="0" w:color="auto"/>
                      </w:divBdr>
                      <w:divsChild>
                        <w:div w:id="1519200618">
                          <w:marLeft w:val="0"/>
                          <w:marRight w:val="0"/>
                          <w:marTop w:val="0"/>
                          <w:marBottom w:val="0"/>
                          <w:divBdr>
                            <w:top w:val="none" w:sz="0" w:space="0" w:color="auto"/>
                            <w:left w:val="none" w:sz="0" w:space="0" w:color="auto"/>
                            <w:bottom w:val="none" w:sz="0" w:space="0" w:color="auto"/>
                            <w:right w:val="none" w:sz="0" w:space="0" w:color="auto"/>
                          </w:divBdr>
                          <w:divsChild>
                            <w:div w:id="648753014">
                              <w:marLeft w:val="0"/>
                              <w:marRight w:val="0"/>
                              <w:marTop w:val="0"/>
                              <w:marBottom w:val="0"/>
                              <w:divBdr>
                                <w:top w:val="none" w:sz="0" w:space="0" w:color="auto"/>
                                <w:left w:val="none" w:sz="0" w:space="0" w:color="auto"/>
                                <w:bottom w:val="none" w:sz="0" w:space="0" w:color="auto"/>
                                <w:right w:val="none" w:sz="0" w:space="0" w:color="auto"/>
                              </w:divBdr>
                            </w:div>
                            <w:div w:id="1314750455">
                              <w:marLeft w:val="0"/>
                              <w:marRight w:val="0"/>
                              <w:marTop w:val="0"/>
                              <w:marBottom w:val="0"/>
                              <w:divBdr>
                                <w:top w:val="none" w:sz="0" w:space="0" w:color="auto"/>
                                <w:left w:val="none" w:sz="0" w:space="0" w:color="auto"/>
                                <w:bottom w:val="none" w:sz="0" w:space="0" w:color="auto"/>
                                <w:right w:val="none" w:sz="0" w:space="0" w:color="auto"/>
                              </w:divBdr>
                            </w:div>
                          </w:divsChild>
                        </w:div>
                        <w:div w:id="1167162639">
                          <w:marLeft w:val="0"/>
                          <w:marRight w:val="0"/>
                          <w:marTop w:val="0"/>
                          <w:marBottom w:val="0"/>
                          <w:divBdr>
                            <w:top w:val="none" w:sz="0" w:space="0" w:color="auto"/>
                            <w:left w:val="none" w:sz="0" w:space="0" w:color="auto"/>
                            <w:bottom w:val="none" w:sz="0" w:space="0" w:color="auto"/>
                            <w:right w:val="none" w:sz="0" w:space="0" w:color="auto"/>
                          </w:divBdr>
                          <w:divsChild>
                            <w:div w:id="1358384851">
                              <w:marLeft w:val="0"/>
                              <w:marRight w:val="0"/>
                              <w:marTop w:val="0"/>
                              <w:marBottom w:val="0"/>
                              <w:divBdr>
                                <w:top w:val="none" w:sz="0" w:space="0" w:color="auto"/>
                                <w:left w:val="none" w:sz="0" w:space="0" w:color="auto"/>
                                <w:bottom w:val="none" w:sz="0" w:space="0" w:color="auto"/>
                                <w:right w:val="none" w:sz="0" w:space="0" w:color="auto"/>
                              </w:divBdr>
                            </w:div>
                            <w:div w:id="569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8819">
                      <w:marLeft w:val="0"/>
                      <w:marRight w:val="0"/>
                      <w:marTop w:val="0"/>
                      <w:marBottom w:val="0"/>
                      <w:divBdr>
                        <w:top w:val="none" w:sz="0" w:space="0" w:color="auto"/>
                        <w:left w:val="none" w:sz="0" w:space="0" w:color="auto"/>
                        <w:bottom w:val="none" w:sz="0" w:space="0" w:color="auto"/>
                        <w:right w:val="none" w:sz="0" w:space="0" w:color="auto"/>
                      </w:divBdr>
                      <w:divsChild>
                        <w:div w:id="1364135514">
                          <w:marLeft w:val="0"/>
                          <w:marRight w:val="0"/>
                          <w:marTop w:val="0"/>
                          <w:marBottom w:val="0"/>
                          <w:divBdr>
                            <w:top w:val="none" w:sz="0" w:space="0" w:color="auto"/>
                            <w:left w:val="none" w:sz="0" w:space="0" w:color="auto"/>
                            <w:bottom w:val="none" w:sz="0" w:space="0" w:color="auto"/>
                            <w:right w:val="none" w:sz="0" w:space="0" w:color="auto"/>
                          </w:divBdr>
                          <w:divsChild>
                            <w:div w:id="810831250">
                              <w:marLeft w:val="0"/>
                              <w:marRight w:val="0"/>
                              <w:marTop w:val="0"/>
                              <w:marBottom w:val="0"/>
                              <w:divBdr>
                                <w:top w:val="none" w:sz="0" w:space="0" w:color="auto"/>
                                <w:left w:val="none" w:sz="0" w:space="0" w:color="auto"/>
                                <w:bottom w:val="none" w:sz="0" w:space="0" w:color="auto"/>
                                <w:right w:val="none" w:sz="0" w:space="0" w:color="auto"/>
                              </w:divBdr>
                            </w:div>
                            <w:div w:id="19262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8039">
                      <w:marLeft w:val="0"/>
                      <w:marRight w:val="0"/>
                      <w:marTop w:val="0"/>
                      <w:marBottom w:val="0"/>
                      <w:divBdr>
                        <w:top w:val="none" w:sz="0" w:space="0" w:color="auto"/>
                        <w:left w:val="none" w:sz="0" w:space="0" w:color="auto"/>
                        <w:bottom w:val="none" w:sz="0" w:space="0" w:color="auto"/>
                        <w:right w:val="none" w:sz="0" w:space="0" w:color="auto"/>
                      </w:divBdr>
                      <w:divsChild>
                        <w:div w:id="1407611095">
                          <w:marLeft w:val="0"/>
                          <w:marRight w:val="0"/>
                          <w:marTop w:val="0"/>
                          <w:marBottom w:val="0"/>
                          <w:divBdr>
                            <w:top w:val="none" w:sz="0" w:space="0" w:color="auto"/>
                            <w:left w:val="none" w:sz="0" w:space="0" w:color="auto"/>
                            <w:bottom w:val="none" w:sz="0" w:space="0" w:color="auto"/>
                            <w:right w:val="none" w:sz="0" w:space="0" w:color="auto"/>
                          </w:divBdr>
                          <w:divsChild>
                            <w:div w:id="1040665329">
                              <w:marLeft w:val="0"/>
                              <w:marRight w:val="0"/>
                              <w:marTop w:val="0"/>
                              <w:marBottom w:val="0"/>
                              <w:divBdr>
                                <w:top w:val="none" w:sz="0" w:space="0" w:color="auto"/>
                                <w:left w:val="none" w:sz="0" w:space="0" w:color="auto"/>
                                <w:bottom w:val="none" w:sz="0" w:space="0" w:color="auto"/>
                                <w:right w:val="none" w:sz="0" w:space="0" w:color="auto"/>
                              </w:divBdr>
                            </w:div>
                            <w:div w:id="351347099">
                              <w:marLeft w:val="0"/>
                              <w:marRight w:val="0"/>
                              <w:marTop w:val="0"/>
                              <w:marBottom w:val="0"/>
                              <w:divBdr>
                                <w:top w:val="none" w:sz="0" w:space="0" w:color="auto"/>
                                <w:left w:val="none" w:sz="0" w:space="0" w:color="auto"/>
                                <w:bottom w:val="none" w:sz="0" w:space="0" w:color="auto"/>
                                <w:right w:val="none" w:sz="0" w:space="0" w:color="auto"/>
                              </w:divBdr>
                            </w:div>
                          </w:divsChild>
                        </w:div>
                        <w:div w:id="2113668680">
                          <w:marLeft w:val="0"/>
                          <w:marRight w:val="0"/>
                          <w:marTop w:val="0"/>
                          <w:marBottom w:val="0"/>
                          <w:divBdr>
                            <w:top w:val="none" w:sz="0" w:space="0" w:color="auto"/>
                            <w:left w:val="none" w:sz="0" w:space="0" w:color="auto"/>
                            <w:bottom w:val="none" w:sz="0" w:space="0" w:color="auto"/>
                            <w:right w:val="none" w:sz="0" w:space="0" w:color="auto"/>
                          </w:divBdr>
                          <w:divsChild>
                            <w:div w:id="27679861">
                              <w:marLeft w:val="0"/>
                              <w:marRight w:val="0"/>
                              <w:marTop w:val="0"/>
                              <w:marBottom w:val="0"/>
                              <w:divBdr>
                                <w:top w:val="none" w:sz="0" w:space="0" w:color="auto"/>
                                <w:left w:val="none" w:sz="0" w:space="0" w:color="auto"/>
                                <w:bottom w:val="none" w:sz="0" w:space="0" w:color="auto"/>
                                <w:right w:val="none" w:sz="0" w:space="0" w:color="auto"/>
                              </w:divBdr>
                            </w:div>
                            <w:div w:id="4463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4330">
                      <w:marLeft w:val="0"/>
                      <w:marRight w:val="0"/>
                      <w:marTop w:val="0"/>
                      <w:marBottom w:val="0"/>
                      <w:divBdr>
                        <w:top w:val="none" w:sz="0" w:space="0" w:color="auto"/>
                        <w:left w:val="none" w:sz="0" w:space="0" w:color="auto"/>
                        <w:bottom w:val="none" w:sz="0" w:space="0" w:color="auto"/>
                        <w:right w:val="none" w:sz="0" w:space="0" w:color="auto"/>
                      </w:divBdr>
                      <w:divsChild>
                        <w:div w:id="587883121">
                          <w:marLeft w:val="0"/>
                          <w:marRight w:val="0"/>
                          <w:marTop w:val="0"/>
                          <w:marBottom w:val="0"/>
                          <w:divBdr>
                            <w:top w:val="none" w:sz="0" w:space="0" w:color="auto"/>
                            <w:left w:val="none" w:sz="0" w:space="0" w:color="auto"/>
                            <w:bottom w:val="none" w:sz="0" w:space="0" w:color="auto"/>
                            <w:right w:val="none" w:sz="0" w:space="0" w:color="auto"/>
                          </w:divBdr>
                          <w:divsChild>
                            <w:div w:id="1148742924">
                              <w:marLeft w:val="0"/>
                              <w:marRight w:val="0"/>
                              <w:marTop w:val="0"/>
                              <w:marBottom w:val="0"/>
                              <w:divBdr>
                                <w:top w:val="none" w:sz="0" w:space="0" w:color="auto"/>
                                <w:left w:val="none" w:sz="0" w:space="0" w:color="auto"/>
                                <w:bottom w:val="none" w:sz="0" w:space="0" w:color="auto"/>
                                <w:right w:val="none" w:sz="0" w:space="0" w:color="auto"/>
                              </w:divBdr>
                            </w:div>
                            <w:div w:id="254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9298">
          <w:marLeft w:val="-150"/>
          <w:marRight w:val="0"/>
          <w:marTop w:val="0"/>
          <w:marBottom w:val="0"/>
          <w:divBdr>
            <w:top w:val="none" w:sz="0" w:space="0" w:color="auto"/>
            <w:left w:val="none" w:sz="0" w:space="0" w:color="auto"/>
            <w:bottom w:val="none" w:sz="0" w:space="0" w:color="auto"/>
            <w:right w:val="none" w:sz="0" w:space="0" w:color="auto"/>
          </w:divBdr>
          <w:divsChild>
            <w:div w:id="301935093">
              <w:marLeft w:val="150"/>
              <w:marRight w:val="0"/>
              <w:marTop w:val="150"/>
              <w:marBottom w:val="0"/>
              <w:divBdr>
                <w:top w:val="none" w:sz="0" w:space="0" w:color="auto"/>
                <w:left w:val="none" w:sz="0" w:space="0" w:color="auto"/>
                <w:bottom w:val="none" w:sz="0" w:space="0" w:color="auto"/>
                <w:right w:val="none" w:sz="0" w:space="0" w:color="auto"/>
              </w:divBdr>
              <w:divsChild>
                <w:div w:id="1614629703">
                  <w:marLeft w:val="0"/>
                  <w:marRight w:val="0"/>
                  <w:marTop w:val="0"/>
                  <w:marBottom w:val="0"/>
                  <w:divBdr>
                    <w:top w:val="single" w:sz="6" w:space="31" w:color="E3E3E3"/>
                    <w:left w:val="single" w:sz="6" w:space="31" w:color="E3E3E3"/>
                    <w:bottom w:val="single" w:sz="6" w:space="31" w:color="E3E3E3"/>
                    <w:right w:val="single" w:sz="6" w:space="31" w:color="E3E3E3"/>
                  </w:divBdr>
                </w:div>
              </w:divsChild>
            </w:div>
          </w:divsChild>
        </w:div>
      </w:divsChild>
    </w:div>
    <w:div w:id="1289319458">
      <w:bodyDiv w:val="1"/>
      <w:marLeft w:val="0"/>
      <w:marRight w:val="0"/>
      <w:marTop w:val="0"/>
      <w:marBottom w:val="0"/>
      <w:divBdr>
        <w:top w:val="none" w:sz="0" w:space="0" w:color="auto"/>
        <w:left w:val="none" w:sz="0" w:space="0" w:color="auto"/>
        <w:bottom w:val="none" w:sz="0" w:space="0" w:color="auto"/>
        <w:right w:val="none" w:sz="0" w:space="0" w:color="auto"/>
      </w:divBdr>
      <w:divsChild>
        <w:div w:id="1216353170">
          <w:marLeft w:val="-150"/>
          <w:marRight w:val="0"/>
          <w:marTop w:val="150"/>
          <w:marBottom w:val="0"/>
          <w:divBdr>
            <w:top w:val="none" w:sz="0" w:space="0" w:color="auto"/>
            <w:left w:val="none" w:sz="0" w:space="0" w:color="auto"/>
            <w:bottom w:val="none" w:sz="0" w:space="0" w:color="auto"/>
            <w:right w:val="none" w:sz="0" w:space="0" w:color="auto"/>
          </w:divBdr>
          <w:divsChild>
            <w:div w:id="1653289959">
              <w:marLeft w:val="150"/>
              <w:marRight w:val="0"/>
              <w:marTop w:val="0"/>
              <w:marBottom w:val="0"/>
              <w:divBdr>
                <w:top w:val="none" w:sz="0" w:space="0" w:color="auto"/>
                <w:left w:val="none" w:sz="0" w:space="0" w:color="auto"/>
                <w:bottom w:val="none" w:sz="0" w:space="0" w:color="auto"/>
                <w:right w:val="none" w:sz="0" w:space="0" w:color="auto"/>
              </w:divBdr>
              <w:divsChild>
                <w:div w:id="408309898">
                  <w:marLeft w:val="0"/>
                  <w:marRight w:val="0"/>
                  <w:marTop w:val="0"/>
                  <w:marBottom w:val="0"/>
                  <w:divBdr>
                    <w:top w:val="single" w:sz="6" w:space="0" w:color="E3E3E3"/>
                    <w:left w:val="single" w:sz="6" w:space="0" w:color="E3E3E3"/>
                    <w:bottom w:val="single" w:sz="6" w:space="0" w:color="E3E3E3"/>
                    <w:right w:val="single" w:sz="6" w:space="0" w:color="E3E3E3"/>
                  </w:divBdr>
                  <w:divsChild>
                    <w:div w:id="778140760">
                      <w:marLeft w:val="0"/>
                      <w:marRight w:val="0"/>
                      <w:marTop w:val="0"/>
                      <w:marBottom w:val="0"/>
                      <w:divBdr>
                        <w:top w:val="none" w:sz="0" w:space="0" w:color="auto"/>
                        <w:left w:val="none" w:sz="0" w:space="0" w:color="auto"/>
                        <w:bottom w:val="none" w:sz="0" w:space="0" w:color="auto"/>
                        <w:right w:val="none" w:sz="0" w:space="0" w:color="auto"/>
                      </w:divBdr>
                      <w:divsChild>
                        <w:div w:id="851918475">
                          <w:marLeft w:val="0"/>
                          <w:marRight w:val="0"/>
                          <w:marTop w:val="0"/>
                          <w:marBottom w:val="0"/>
                          <w:divBdr>
                            <w:top w:val="none" w:sz="0" w:space="0" w:color="auto"/>
                            <w:left w:val="none" w:sz="0" w:space="0" w:color="auto"/>
                            <w:bottom w:val="none" w:sz="0" w:space="0" w:color="auto"/>
                            <w:right w:val="none" w:sz="0" w:space="0" w:color="auto"/>
                          </w:divBdr>
                          <w:divsChild>
                            <w:div w:id="940843133">
                              <w:marLeft w:val="0"/>
                              <w:marRight w:val="0"/>
                              <w:marTop w:val="0"/>
                              <w:marBottom w:val="0"/>
                              <w:divBdr>
                                <w:top w:val="none" w:sz="0" w:space="0" w:color="auto"/>
                                <w:left w:val="none" w:sz="0" w:space="0" w:color="auto"/>
                                <w:bottom w:val="none" w:sz="0" w:space="0" w:color="auto"/>
                                <w:right w:val="none" w:sz="0" w:space="0" w:color="auto"/>
                              </w:divBdr>
                            </w:div>
                            <w:div w:id="1532692799">
                              <w:marLeft w:val="0"/>
                              <w:marRight w:val="0"/>
                              <w:marTop w:val="0"/>
                              <w:marBottom w:val="0"/>
                              <w:divBdr>
                                <w:top w:val="none" w:sz="0" w:space="0" w:color="auto"/>
                                <w:left w:val="none" w:sz="0" w:space="0" w:color="auto"/>
                                <w:bottom w:val="none" w:sz="0" w:space="0" w:color="auto"/>
                                <w:right w:val="none" w:sz="0" w:space="0" w:color="auto"/>
                              </w:divBdr>
                            </w:div>
                          </w:divsChild>
                        </w:div>
                        <w:div w:id="236719416">
                          <w:marLeft w:val="0"/>
                          <w:marRight w:val="0"/>
                          <w:marTop w:val="0"/>
                          <w:marBottom w:val="0"/>
                          <w:divBdr>
                            <w:top w:val="none" w:sz="0" w:space="0" w:color="auto"/>
                            <w:left w:val="none" w:sz="0" w:space="0" w:color="auto"/>
                            <w:bottom w:val="none" w:sz="0" w:space="0" w:color="auto"/>
                            <w:right w:val="none" w:sz="0" w:space="0" w:color="auto"/>
                          </w:divBdr>
                          <w:divsChild>
                            <w:div w:id="1736586821">
                              <w:marLeft w:val="0"/>
                              <w:marRight w:val="0"/>
                              <w:marTop w:val="0"/>
                              <w:marBottom w:val="0"/>
                              <w:divBdr>
                                <w:top w:val="none" w:sz="0" w:space="0" w:color="auto"/>
                                <w:left w:val="none" w:sz="0" w:space="0" w:color="auto"/>
                                <w:bottom w:val="none" w:sz="0" w:space="0" w:color="auto"/>
                                <w:right w:val="none" w:sz="0" w:space="0" w:color="auto"/>
                              </w:divBdr>
                            </w:div>
                            <w:div w:id="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795">
                      <w:marLeft w:val="0"/>
                      <w:marRight w:val="0"/>
                      <w:marTop w:val="0"/>
                      <w:marBottom w:val="0"/>
                      <w:divBdr>
                        <w:top w:val="none" w:sz="0" w:space="0" w:color="auto"/>
                        <w:left w:val="none" w:sz="0" w:space="0" w:color="auto"/>
                        <w:bottom w:val="none" w:sz="0" w:space="0" w:color="auto"/>
                        <w:right w:val="none" w:sz="0" w:space="0" w:color="auto"/>
                      </w:divBdr>
                      <w:divsChild>
                        <w:div w:id="1183590523">
                          <w:marLeft w:val="0"/>
                          <w:marRight w:val="0"/>
                          <w:marTop w:val="0"/>
                          <w:marBottom w:val="0"/>
                          <w:divBdr>
                            <w:top w:val="none" w:sz="0" w:space="0" w:color="auto"/>
                            <w:left w:val="none" w:sz="0" w:space="0" w:color="auto"/>
                            <w:bottom w:val="none" w:sz="0" w:space="0" w:color="auto"/>
                            <w:right w:val="none" w:sz="0" w:space="0" w:color="auto"/>
                          </w:divBdr>
                          <w:divsChild>
                            <w:div w:id="1561399643">
                              <w:marLeft w:val="0"/>
                              <w:marRight w:val="0"/>
                              <w:marTop w:val="0"/>
                              <w:marBottom w:val="0"/>
                              <w:divBdr>
                                <w:top w:val="none" w:sz="0" w:space="0" w:color="auto"/>
                                <w:left w:val="none" w:sz="0" w:space="0" w:color="auto"/>
                                <w:bottom w:val="none" w:sz="0" w:space="0" w:color="auto"/>
                                <w:right w:val="none" w:sz="0" w:space="0" w:color="auto"/>
                              </w:divBdr>
                            </w:div>
                            <w:div w:id="1575972843">
                              <w:marLeft w:val="0"/>
                              <w:marRight w:val="0"/>
                              <w:marTop w:val="0"/>
                              <w:marBottom w:val="0"/>
                              <w:divBdr>
                                <w:top w:val="none" w:sz="0" w:space="0" w:color="auto"/>
                                <w:left w:val="none" w:sz="0" w:space="0" w:color="auto"/>
                                <w:bottom w:val="none" w:sz="0" w:space="0" w:color="auto"/>
                                <w:right w:val="none" w:sz="0" w:space="0" w:color="auto"/>
                              </w:divBdr>
                            </w:div>
                          </w:divsChild>
                        </w:div>
                        <w:div w:id="919023736">
                          <w:marLeft w:val="0"/>
                          <w:marRight w:val="0"/>
                          <w:marTop w:val="0"/>
                          <w:marBottom w:val="0"/>
                          <w:divBdr>
                            <w:top w:val="none" w:sz="0" w:space="0" w:color="auto"/>
                            <w:left w:val="none" w:sz="0" w:space="0" w:color="auto"/>
                            <w:bottom w:val="none" w:sz="0" w:space="0" w:color="auto"/>
                            <w:right w:val="none" w:sz="0" w:space="0" w:color="auto"/>
                          </w:divBdr>
                          <w:divsChild>
                            <w:div w:id="2060283264">
                              <w:marLeft w:val="0"/>
                              <w:marRight w:val="0"/>
                              <w:marTop w:val="0"/>
                              <w:marBottom w:val="0"/>
                              <w:divBdr>
                                <w:top w:val="none" w:sz="0" w:space="0" w:color="auto"/>
                                <w:left w:val="none" w:sz="0" w:space="0" w:color="auto"/>
                                <w:bottom w:val="none" w:sz="0" w:space="0" w:color="auto"/>
                                <w:right w:val="none" w:sz="0" w:space="0" w:color="auto"/>
                              </w:divBdr>
                            </w:div>
                            <w:div w:id="1858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1370">
                      <w:marLeft w:val="0"/>
                      <w:marRight w:val="0"/>
                      <w:marTop w:val="0"/>
                      <w:marBottom w:val="0"/>
                      <w:divBdr>
                        <w:top w:val="none" w:sz="0" w:space="0" w:color="auto"/>
                        <w:left w:val="none" w:sz="0" w:space="0" w:color="auto"/>
                        <w:bottom w:val="none" w:sz="0" w:space="0" w:color="auto"/>
                        <w:right w:val="none" w:sz="0" w:space="0" w:color="auto"/>
                      </w:divBdr>
                      <w:divsChild>
                        <w:div w:id="105974594">
                          <w:marLeft w:val="0"/>
                          <w:marRight w:val="0"/>
                          <w:marTop w:val="0"/>
                          <w:marBottom w:val="0"/>
                          <w:divBdr>
                            <w:top w:val="none" w:sz="0" w:space="0" w:color="auto"/>
                            <w:left w:val="none" w:sz="0" w:space="0" w:color="auto"/>
                            <w:bottom w:val="none" w:sz="0" w:space="0" w:color="auto"/>
                            <w:right w:val="none" w:sz="0" w:space="0" w:color="auto"/>
                          </w:divBdr>
                          <w:divsChild>
                            <w:div w:id="1912229619">
                              <w:marLeft w:val="0"/>
                              <w:marRight w:val="0"/>
                              <w:marTop w:val="0"/>
                              <w:marBottom w:val="0"/>
                              <w:divBdr>
                                <w:top w:val="none" w:sz="0" w:space="0" w:color="auto"/>
                                <w:left w:val="none" w:sz="0" w:space="0" w:color="auto"/>
                                <w:bottom w:val="none" w:sz="0" w:space="0" w:color="auto"/>
                                <w:right w:val="none" w:sz="0" w:space="0" w:color="auto"/>
                              </w:divBdr>
                            </w:div>
                            <w:div w:id="17719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984">
                      <w:marLeft w:val="0"/>
                      <w:marRight w:val="0"/>
                      <w:marTop w:val="0"/>
                      <w:marBottom w:val="0"/>
                      <w:divBdr>
                        <w:top w:val="none" w:sz="0" w:space="0" w:color="auto"/>
                        <w:left w:val="none" w:sz="0" w:space="0" w:color="auto"/>
                        <w:bottom w:val="none" w:sz="0" w:space="0" w:color="auto"/>
                        <w:right w:val="none" w:sz="0" w:space="0" w:color="auto"/>
                      </w:divBdr>
                      <w:divsChild>
                        <w:div w:id="937568004">
                          <w:marLeft w:val="0"/>
                          <w:marRight w:val="0"/>
                          <w:marTop w:val="0"/>
                          <w:marBottom w:val="0"/>
                          <w:divBdr>
                            <w:top w:val="none" w:sz="0" w:space="0" w:color="auto"/>
                            <w:left w:val="none" w:sz="0" w:space="0" w:color="auto"/>
                            <w:bottom w:val="none" w:sz="0" w:space="0" w:color="auto"/>
                            <w:right w:val="none" w:sz="0" w:space="0" w:color="auto"/>
                          </w:divBdr>
                          <w:divsChild>
                            <w:div w:id="446386959">
                              <w:marLeft w:val="0"/>
                              <w:marRight w:val="0"/>
                              <w:marTop w:val="0"/>
                              <w:marBottom w:val="0"/>
                              <w:divBdr>
                                <w:top w:val="none" w:sz="0" w:space="0" w:color="auto"/>
                                <w:left w:val="none" w:sz="0" w:space="0" w:color="auto"/>
                                <w:bottom w:val="none" w:sz="0" w:space="0" w:color="auto"/>
                                <w:right w:val="none" w:sz="0" w:space="0" w:color="auto"/>
                              </w:divBdr>
                            </w:div>
                            <w:div w:id="177277417">
                              <w:marLeft w:val="0"/>
                              <w:marRight w:val="0"/>
                              <w:marTop w:val="0"/>
                              <w:marBottom w:val="0"/>
                              <w:divBdr>
                                <w:top w:val="none" w:sz="0" w:space="0" w:color="auto"/>
                                <w:left w:val="none" w:sz="0" w:space="0" w:color="auto"/>
                                <w:bottom w:val="none" w:sz="0" w:space="0" w:color="auto"/>
                                <w:right w:val="none" w:sz="0" w:space="0" w:color="auto"/>
                              </w:divBdr>
                            </w:div>
                          </w:divsChild>
                        </w:div>
                        <w:div w:id="815269252">
                          <w:marLeft w:val="0"/>
                          <w:marRight w:val="0"/>
                          <w:marTop w:val="0"/>
                          <w:marBottom w:val="0"/>
                          <w:divBdr>
                            <w:top w:val="none" w:sz="0" w:space="0" w:color="auto"/>
                            <w:left w:val="none" w:sz="0" w:space="0" w:color="auto"/>
                            <w:bottom w:val="none" w:sz="0" w:space="0" w:color="auto"/>
                            <w:right w:val="none" w:sz="0" w:space="0" w:color="auto"/>
                          </w:divBdr>
                          <w:divsChild>
                            <w:div w:id="1742482206">
                              <w:marLeft w:val="0"/>
                              <w:marRight w:val="0"/>
                              <w:marTop w:val="0"/>
                              <w:marBottom w:val="0"/>
                              <w:divBdr>
                                <w:top w:val="none" w:sz="0" w:space="0" w:color="auto"/>
                                <w:left w:val="none" w:sz="0" w:space="0" w:color="auto"/>
                                <w:bottom w:val="none" w:sz="0" w:space="0" w:color="auto"/>
                                <w:right w:val="none" w:sz="0" w:space="0" w:color="auto"/>
                              </w:divBdr>
                            </w:div>
                            <w:div w:id="9089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890">
                      <w:marLeft w:val="0"/>
                      <w:marRight w:val="0"/>
                      <w:marTop w:val="0"/>
                      <w:marBottom w:val="0"/>
                      <w:divBdr>
                        <w:top w:val="none" w:sz="0" w:space="0" w:color="auto"/>
                        <w:left w:val="none" w:sz="0" w:space="0" w:color="auto"/>
                        <w:bottom w:val="none" w:sz="0" w:space="0" w:color="auto"/>
                        <w:right w:val="none" w:sz="0" w:space="0" w:color="auto"/>
                      </w:divBdr>
                      <w:divsChild>
                        <w:div w:id="1468426601">
                          <w:marLeft w:val="0"/>
                          <w:marRight w:val="0"/>
                          <w:marTop w:val="0"/>
                          <w:marBottom w:val="0"/>
                          <w:divBdr>
                            <w:top w:val="none" w:sz="0" w:space="0" w:color="auto"/>
                            <w:left w:val="none" w:sz="0" w:space="0" w:color="auto"/>
                            <w:bottom w:val="none" w:sz="0" w:space="0" w:color="auto"/>
                            <w:right w:val="none" w:sz="0" w:space="0" w:color="auto"/>
                          </w:divBdr>
                          <w:divsChild>
                            <w:div w:id="2134129902">
                              <w:marLeft w:val="0"/>
                              <w:marRight w:val="0"/>
                              <w:marTop w:val="0"/>
                              <w:marBottom w:val="0"/>
                              <w:divBdr>
                                <w:top w:val="none" w:sz="0" w:space="0" w:color="auto"/>
                                <w:left w:val="none" w:sz="0" w:space="0" w:color="auto"/>
                                <w:bottom w:val="none" w:sz="0" w:space="0" w:color="auto"/>
                                <w:right w:val="none" w:sz="0" w:space="0" w:color="auto"/>
                              </w:divBdr>
                            </w:div>
                            <w:div w:id="2014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23621">
          <w:marLeft w:val="-150"/>
          <w:marRight w:val="0"/>
          <w:marTop w:val="0"/>
          <w:marBottom w:val="0"/>
          <w:divBdr>
            <w:top w:val="none" w:sz="0" w:space="0" w:color="auto"/>
            <w:left w:val="none" w:sz="0" w:space="0" w:color="auto"/>
            <w:bottom w:val="none" w:sz="0" w:space="0" w:color="auto"/>
            <w:right w:val="none" w:sz="0" w:space="0" w:color="auto"/>
          </w:divBdr>
          <w:divsChild>
            <w:div w:id="1810855821">
              <w:marLeft w:val="150"/>
              <w:marRight w:val="0"/>
              <w:marTop w:val="150"/>
              <w:marBottom w:val="0"/>
              <w:divBdr>
                <w:top w:val="none" w:sz="0" w:space="0" w:color="auto"/>
                <w:left w:val="none" w:sz="0" w:space="0" w:color="auto"/>
                <w:bottom w:val="none" w:sz="0" w:space="0" w:color="auto"/>
                <w:right w:val="none" w:sz="0" w:space="0" w:color="auto"/>
              </w:divBdr>
              <w:divsChild>
                <w:div w:id="360785889">
                  <w:marLeft w:val="0"/>
                  <w:marRight w:val="0"/>
                  <w:marTop w:val="0"/>
                  <w:marBottom w:val="0"/>
                  <w:divBdr>
                    <w:top w:val="single" w:sz="6" w:space="31" w:color="E3E3E3"/>
                    <w:left w:val="single" w:sz="6" w:space="31" w:color="E3E3E3"/>
                    <w:bottom w:val="single" w:sz="6" w:space="31" w:color="E3E3E3"/>
                    <w:right w:val="single" w:sz="6" w:space="31" w:color="E3E3E3"/>
                  </w:divBdr>
                  <w:divsChild>
                    <w:div w:id="11853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9144">
      <w:bodyDiv w:val="1"/>
      <w:marLeft w:val="0"/>
      <w:marRight w:val="0"/>
      <w:marTop w:val="0"/>
      <w:marBottom w:val="0"/>
      <w:divBdr>
        <w:top w:val="none" w:sz="0" w:space="0" w:color="auto"/>
        <w:left w:val="none" w:sz="0" w:space="0" w:color="auto"/>
        <w:bottom w:val="none" w:sz="0" w:space="0" w:color="auto"/>
        <w:right w:val="none" w:sz="0" w:space="0" w:color="auto"/>
      </w:divBdr>
      <w:divsChild>
        <w:div w:id="1177425743">
          <w:marLeft w:val="-150"/>
          <w:marRight w:val="0"/>
          <w:marTop w:val="0"/>
          <w:marBottom w:val="0"/>
          <w:divBdr>
            <w:top w:val="none" w:sz="0" w:space="0" w:color="auto"/>
            <w:left w:val="none" w:sz="0" w:space="0" w:color="auto"/>
            <w:bottom w:val="none" w:sz="0" w:space="0" w:color="auto"/>
            <w:right w:val="none" w:sz="0" w:space="0" w:color="auto"/>
          </w:divBdr>
          <w:divsChild>
            <w:div w:id="1632249577">
              <w:marLeft w:val="150"/>
              <w:marRight w:val="0"/>
              <w:marTop w:val="0"/>
              <w:marBottom w:val="0"/>
              <w:divBdr>
                <w:top w:val="none" w:sz="0" w:space="0" w:color="auto"/>
                <w:left w:val="none" w:sz="0" w:space="0" w:color="auto"/>
                <w:bottom w:val="none" w:sz="0" w:space="0" w:color="auto"/>
                <w:right w:val="none" w:sz="0" w:space="0" w:color="auto"/>
              </w:divBdr>
              <w:divsChild>
                <w:div w:id="180315843">
                  <w:marLeft w:val="0"/>
                  <w:marRight w:val="0"/>
                  <w:marTop w:val="0"/>
                  <w:marBottom w:val="0"/>
                  <w:divBdr>
                    <w:top w:val="single" w:sz="6" w:space="0" w:color="D7D7D7"/>
                    <w:left w:val="single" w:sz="6" w:space="0" w:color="D7D7D7"/>
                    <w:bottom w:val="single" w:sz="6" w:space="0" w:color="D7D7D7"/>
                    <w:right w:val="single" w:sz="6" w:space="0" w:color="D7D7D7"/>
                  </w:divBdr>
                  <w:divsChild>
                    <w:div w:id="20081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3448">
          <w:marLeft w:val="-150"/>
          <w:marRight w:val="0"/>
          <w:marTop w:val="150"/>
          <w:marBottom w:val="0"/>
          <w:divBdr>
            <w:top w:val="none" w:sz="0" w:space="0" w:color="auto"/>
            <w:left w:val="none" w:sz="0" w:space="0" w:color="auto"/>
            <w:bottom w:val="none" w:sz="0" w:space="0" w:color="auto"/>
            <w:right w:val="none" w:sz="0" w:space="0" w:color="auto"/>
          </w:divBdr>
          <w:divsChild>
            <w:div w:id="1743018233">
              <w:marLeft w:val="150"/>
              <w:marRight w:val="0"/>
              <w:marTop w:val="0"/>
              <w:marBottom w:val="0"/>
              <w:divBdr>
                <w:top w:val="none" w:sz="0" w:space="0" w:color="auto"/>
                <w:left w:val="none" w:sz="0" w:space="0" w:color="auto"/>
                <w:bottom w:val="none" w:sz="0" w:space="0" w:color="auto"/>
                <w:right w:val="none" w:sz="0" w:space="0" w:color="auto"/>
              </w:divBdr>
              <w:divsChild>
                <w:div w:id="78597021">
                  <w:marLeft w:val="0"/>
                  <w:marRight w:val="0"/>
                  <w:marTop w:val="0"/>
                  <w:marBottom w:val="0"/>
                  <w:divBdr>
                    <w:top w:val="single" w:sz="6" w:space="0" w:color="E3E3E3"/>
                    <w:left w:val="single" w:sz="6" w:space="0" w:color="E3E3E3"/>
                    <w:bottom w:val="single" w:sz="6" w:space="0" w:color="E3E3E3"/>
                    <w:right w:val="single" w:sz="6" w:space="0" w:color="E3E3E3"/>
                  </w:divBdr>
                  <w:divsChild>
                    <w:div w:id="759571313">
                      <w:marLeft w:val="0"/>
                      <w:marRight w:val="0"/>
                      <w:marTop w:val="0"/>
                      <w:marBottom w:val="0"/>
                      <w:divBdr>
                        <w:top w:val="none" w:sz="0" w:space="0" w:color="auto"/>
                        <w:left w:val="none" w:sz="0" w:space="0" w:color="auto"/>
                        <w:bottom w:val="none" w:sz="0" w:space="0" w:color="auto"/>
                        <w:right w:val="none" w:sz="0" w:space="0" w:color="auto"/>
                      </w:divBdr>
                      <w:divsChild>
                        <w:div w:id="1750033317">
                          <w:marLeft w:val="0"/>
                          <w:marRight w:val="0"/>
                          <w:marTop w:val="0"/>
                          <w:marBottom w:val="0"/>
                          <w:divBdr>
                            <w:top w:val="none" w:sz="0" w:space="0" w:color="auto"/>
                            <w:left w:val="none" w:sz="0" w:space="0" w:color="auto"/>
                            <w:bottom w:val="none" w:sz="0" w:space="0" w:color="auto"/>
                            <w:right w:val="none" w:sz="0" w:space="0" w:color="auto"/>
                          </w:divBdr>
                          <w:divsChild>
                            <w:div w:id="764762520">
                              <w:marLeft w:val="0"/>
                              <w:marRight w:val="0"/>
                              <w:marTop w:val="0"/>
                              <w:marBottom w:val="0"/>
                              <w:divBdr>
                                <w:top w:val="none" w:sz="0" w:space="0" w:color="auto"/>
                                <w:left w:val="none" w:sz="0" w:space="0" w:color="auto"/>
                                <w:bottom w:val="none" w:sz="0" w:space="0" w:color="auto"/>
                                <w:right w:val="none" w:sz="0" w:space="0" w:color="auto"/>
                              </w:divBdr>
                            </w:div>
                            <w:div w:id="795955455">
                              <w:marLeft w:val="0"/>
                              <w:marRight w:val="0"/>
                              <w:marTop w:val="0"/>
                              <w:marBottom w:val="0"/>
                              <w:divBdr>
                                <w:top w:val="none" w:sz="0" w:space="0" w:color="auto"/>
                                <w:left w:val="none" w:sz="0" w:space="0" w:color="auto"/>
                                <w:bottom w:val="none" w:sz="0" w:space="0" w:color="auto"/>
                                <w:right w:val="none" w:sz="0" w:space="0" w:color="auto"/>
                              </w:divBdr>
                            </w:div>
                          </w:divsChild>
                        </w:div>
                        <w:div w:id="434524847">
                          <w:marLeft w:val="0"/>
                          <w:marRight w:val="0"/>
                          <w:marTop w:val="0"/>
                          <w:marBottom w:val="0"/>
                          <w:divBdr>
                            <w:top w:val="none" w:sz="0" w:space="0" w:color="auto"/>
                            <w:left w:val="none" w:sz="0" w:space="0" w:color="auto"/>
                            <w:bottom w:val="none" w:sz="0" w:space="0" w:color="auto"/>
                            <w:right w:val="none" w:sz="0" w:space="0" w:color="auto"/>
                          </w:divBdr>
                          <w:divsChild>
                            <w:div w:id="1220821559">
                              <w:marLeft w:val="0"/>
                              <w:marRight w:val="0"/>
                              <w:marTop w:val="0"/>
                              <w:marBottom w:val="0"/>
                              <w:divBdr>
                                <w:top w:val="none" w:sz="0" w:space="0" w:color="auto"/>
                                <w:left w:val="none" w:sz="0" w:space="0" w:color="auto"/>
                                <w:bottom w:val="none" w:sz="0" w:space="0" w:color="auto"/>
                                <w:right w:val="none" w:sz="0" w:space="0" w:color="auto"/>
                              </w:divBdr>
                            </w:div>
                            <w:div w:id="1616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59773">
                      <w:marLeft w:val="0"/>
                      <w:marRight w:val="0"/>
                      <w:marTop w:val="0"/>
                      <w:marBottom w:val="0"/>
                      <w:divBdr>
                        <w:top w:val="none" w:sz="0" w:space="0" w:color="auto"/>
                        <w:left w:val="none" w:sz="0" w:space="0" w:color="auto"/>
                        <w:bottom w:val="none" w:sz="0" w:space="0" w:color="auto"/>
                        <w:right w:val="none" w:sz="0" w:space="0" w:color="auto"/>
                      </w:divBdr>
                      <w:divsChild>
                        <w:div w:id="910771617">
                          <w:marLeft w:val="0"/>
                          <w:marRight w:val="0"/>
                          <w:marTop w:val="0"/>
                          <w:marBottom w:val="0"/>
                          <w:divBdr>
                            <w:top w:val="none" w:sz="0" w:space="0" w:color="auto"/>
                            <w:left w:val="none" w:sz="0" w:space="0" w:color="auto"/>
                            <w:bottom w:val="none" w:sz="0" w:space="0" w:color="auto"/>
                            <w:right w:val="none" w:sz="0" w:space="0" w:color="auto"/>
                          </w:divBdr>
                          <w:divsChild>
                            <w:div w:id="855775892">
                              <w:marLeft w:val="0"/>
                              <w:marRight w:val="0"/>
                              <w:marTop w:val="0"/>
                              <w:marBottom w:val="0"/>
                              <w:divBdr>
                                <w:top w:val="none" w:sz="0" w:space="0" w:color="auto"/>
                                <w:left w:val="none" w:sz="0" w:space="0" w:color="auto"/>
                                <w:bottom w:val="none" w:sz="0" w:space="0" w:color="auto"/>
                                <w:right w:val="none" w:sz="0" w:space="0" w:color="auto"/>
                              </w:divBdr>
                            </w:div>
                            <w:div w:id="686446796">
                              <w:marLeft w:val="0"/>
                              <w:marRight w:val="0"/>
                              <w:marTop w:val="0"/>
                              <w:marBottom w:val="0"/>
                              <w:divBdr>
                                <w:top w:val="none" w:sz="0" w:space="0" w:color="auto"/>
                                <w:left w:val="none" w:sz="0" w:space="0" w:color="auto"/>
                                <w:bottom w:val="none" w:sz="0" w:space="0" w:color="auto"/>
                                <w:right w:val="none" w:sz="0" w:space="0" w:color="auto"/>
                              </w:divBdr>
                            </w:div>
                          </w:divsChild>
                        </w:div>
                        <w:div w:id="1630934354">
                          <w:marLeft w:val="0"/>
                          <w:marRight w:val="0"/>
                          <w:marTop w:val="0"/>
                          <w:marBottom w:val="0"/>
                          <w:divBdr>
                            <w:top w:val="none" w:sz="0" w:space="0" w:color="auto"/>
                            <w:left w:val="none" w:sz="0" w:space="0" w:color="auto"/>
                            <w:bottom w:val="none" w:sz="0" w:space="0" w:color="auto"/>
                            <w:right w:val="none" w:sz="0" w:space="0" w:color="auto"/>
                          </w:divBdr>
                          <w:divsChild>
                            <w:div w:id="1018314475">
                              <w:marLeft w:val="0"/>
                              <w:marRight w:val="0"/>
                              <w:marTop w:val="0"/>
                              <w:marBottom w:val="0"/>
                              <w:divBdr>
                                <w:top w:val="none" w:sz="0" w:space="0" w:color="auto"/>
                                <w:left w:val="none" w:sz="0" w:space="0" w:color="auto"/>
                                <w:bottom w:val="none" w:sz="0" w:space="0" w:color="auto"/>
                                <w:right w:val="none" w:sz="0" w:space="0" w:color="auto"/>
                              </w:divBdr>
                            </w:div>
                            <w:div w:id="1519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697">
                      <w:marLeft w:val="0"/>
                      <w:marRight w:val="0"/>
                      <w:marTop w:val="0"/>
                      <w:marBottom w:val="0"/>
                      <w:divBdr>
                        <w:top w:val="none" w:sz="0" w:space="0" w:color="auto"/>
                        <w:left w:val="none" w:sz="0" w:space="0" w:color="auto"/>
                        <w:bottom w:val="none" w:sz="0" w:space="0" w:color="auto"/>
                        <w:right w:val="none" w:sz="0" w:space="0" w:color="auto"/>
                      </w:divBdr>
                      <w:divsChild>
                        <w:div w:id="308825944">
                          <w:marLeft w:val="0"/>
                          <w:marRight w:val="0"/>
                          <w:marTop w:val="0"/>
                          <w:marBottom w:val="0"/>
                          <w:divBdr>
                            <w:top w:val="none" w:sz="0" w:space="0" w:color="auto"/>
                            <w:left w:val="none" w:sz="0" w:space="0" w:color="auto"/>
                            <w:bottom w:val="none" w:sz="0" w:space="0" w:color="auto"/>
                            <w:right w:val="none" w:sz="0" w:space="0" w:color="auto"/>
                          </w:divBdr>
                          <w:divsChild>
                            <w:div w:id="419838352">
                              <w:marLeft w:val="0"/>
                              <w:marRight w:val="0"/>
                              <w:marTop w:val="0"/>
                              <w:marBottom w:val="0"/>
                              <w:divBdr>
                                <w:top w:val="none" w:sz="0" w:space="0" w:color="auto"/>
                                <w:left w:val="none" w:sz="0" w:space="0" w:color="auto"/>
                                <w:bottom w:val="none" w:sz="0" w:space="0" w:color="auto"/>
                                <w:right w:val="none" w:sz="0" w:space="0" w:color="auto"/>
                              </w:divBdr>
                            </w:div>
                            <w:div w:id="1672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401">
                      <w:marLeft w:val="0"/>
                      <w:marRight w:val="0"/>
                      <w:marTop w:val="0"/>
                      <w:marBottom w:val="0"/>
                      <w:divBdr>
                        <w:top w:val="none" w:sz="0" w:space="0" w:color="auto"/>
                        <w:left w:val="none" w:sz="0" w:space="0" w:color="auto"/>
                        <w:bottom w:val="none" w:sz="0" w:space="0" w:color="auto"/>
                        <w:right w:val="none" w:sz="0" w:space="0" w:color="auto"/>
                      </w:divBdr>
                      <w:divsChild>
                        <w:div w:id="2049792319">
                          <w:marLeft w:val="0"/>
                          <w:marRight w:val="0"/>
                          <w:marTop w:val="0"/>
                          <w:marBottom w:val="0"/>
                          <w:divBdr>
                            <w:top w:val="none" w:sz="0" w:space="0" w:color="auto"/>
                            <w:left w:val="none" w:sz="0" w:space="0" w:color="auto"/>
                            <w:bottom w:val="none" w:sz="0" w:space="0" w:color="auto"/>
                            <w:right w:val="none" w:sz="0" w:space="0" w:color="auto"/>
                          </w:divBdr>
                          <w:divsChild>
                            <w:div w:id="1097024513">
                              <w:marLeft w:val="0"/>
                              <w:marRight w:val="0"/>
                              <w:marTop w:val="0"/>
                              <w:marBottom w:val="0"/>
                              <w:divBdr>
                                <w:top w:val="none" w:sz="0" w:space="0" w:color="auto"/>
                                <w:left w:val="none" w:sz="0" w:space="0" w:color="auto"/>
                                <w:bottom w:val="none" w:sz="0" w:space="0" w:color="auto"/>
                                <w:right w:val="none" w:sz="0" w:space="0" w:color="auto"/>
                              </w:divBdr>
                            </w:div>
                            <w:div w:id="1871912078">
                              <w:marLeft w:val="0"/>
                              <w:marRight w:val="0"/>
                              <w:marTop w:val="0"/>
                              <w:marBottom w:val="0"/>
                              <w:divBdr>
                                <w:top w:val="none" w:sz="0" w:space="0" w:color="auto"/>
                                <w:left w:val="none" w:sz="0" w:space="0" w:color="auto"/>
                                <w:bottom w:val="none" w:sz="0" w:space="0" w:color="auto"/>
                                <w:right w:val="none" w:sz="0" w:space="0" w:color="auto"/>
                              </w:divBdr>
                            </w:div>
                          </w:divsChild>
                        </w:div>
                        <w:div w:id="1615020154">
                          <w:marLeft w:val="0"/>
                          <w:marRight w:val="0"/>
                          <w:marTop w:val="0"/>
                          <w:marBottom w:val="0"/>
                          <w:divBdr>
                            <w:top w:val="none" w:sz="0" w:space="0" w:color="auto"/>
                            <w:left w:val="none" w:sz="0" w:space="0" w:color="auto"/>
                            <w:bottom w:val="none" w:sz="0" w:space="0" w:color="auto"/>
                            <w:right w:val="none" w:sz="0" w:space="0" w:color="auto"/>
                          </w:divBdr>
                          <w:divsChild>
                            <w:div w:id="1828091202">
                              <w:marLeft w:val="0"/>
                              <w:marRight w:val="0"/>
                              <w:marTop w:val="0"/>
                              <w:marBottom w:val="0"/>
                              <w:divBdr>
                                <w:top w:val="none" w:sz="0" w:space="0" w:color="auto"/>
                                <w:left w:val="none" w:sz="0" w:space="0" w:color="auto"/>
                                <w:bottom w:val="none" w:sz="0" w:space="0" w:color="auto"/>
                                <w:right w:val="none" w:sz="0" w:space="0" w:color="auto"/>
                              </w:divBdr>
                            </w:div>
                            <w:div w:id="375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5704">
                      <w:marLeft w:val="0"/>
                      <w:marRight w:val="0"/>
                      <w:marTop w:val="0"/>
                      <w:marBottom w:val="0"/>
                      <w:divBdr>
                        <w:top w:val="none" w:sz="0" w:space="0" w:color="auto"/>
                        <w:left w:val="none" w:sz="0" w:space="0" w:color="auto"/>
                        <w:bottom w:val="none" w:sz="0" w:space="0" w:color="auto"/>
                        <w:right w:val="none" w:sz="0" w:space="0" w:color="auto"/>
                      </w:divBdr>
                      <w:divsChild>
                        <w:div w:id="167136493">
                          <w:marLeft w:val="0"/>
                          <w:marRight w:val="0"/>
                          <w:marTop w:val="0"/>
                          <w:marBottom w:val="0"/>
                          <w:divBdr>
                            <w:top w:val="none" w:sz="0" w:space="0" w:color="auto"/>
                            <w:left w:val="none" w:sz="0" w:space="0" w:color="auto"/>
                            <w:bottom w:val="none" w:sz="0" w:space="0" w:color="auto"/>
                            <w:right w:val="none" w:sz="0" w:space="0" w:color="auto"/>
                          </w:divBdr>
                          <w:divsChild>
                            <w:div w:id="2029019026">
                              <w:marLeft w:val="0"/>
                              <w:marRight w:val="0"/>
                              <w:marTop w:val="0"/>
                              <w:marBottom w:val="0"/>
                              <w:divBdr>
                                <w:top w:val="none" w:sz="0" w:space="0" w:color="auto"/>
                                <w:left w:val="none" w:sz="0" w:space="0" w:color="auto"/>
                                <w:bottom w:val="none" w:sz="0" w:space="0" w:color="auto"/>
                                <w:right w:val="none" w:sz="0" w:space="0" w:color="auto"/>
                              </w:divBdr>
                            </w:div>
                            <w:div w:id="3600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2939">
          <w:marLeft w:val="-150"/>
          <w:marRight w:val="0"/>
          <w:marTop w:val="0"/>
          <w:marBottom w:val="0"/>
          <w:divBdr>
            <w:top w:val="none" w:sz="0" w:space="0" w:color="auto"/>
            <w:left w:val="none" w:sz="0" w:space="0" w:color="auto"/>
            <w:bottom w:val="none" w:sz="0" w:space="0" w:color="auto"/>
            <w:right w:val="none" w:sz="0" w:space="0" w:color="auto"/>
          </w:divBdr>
          <w:divsChild>
            <w:div w:id="1586835857">
              <w:marLeft w:val="150"/>
              <w:marRight w:val="0"/>
              <w:marTop w:val="150"/>
              <w:marBottom w:val="0"/>
              <w:divBdr>
                <w:top w:val="none" w:sz="0" w:space="0" w:color="auto"/>
                <w:left w:val="none" w:sz="0" w:space="0" w:color="auto"/>
                <w:bottom w:val="none" w:sz="0" w:space="0" w:color="auto"/>
                <w:right w:val="none" w:sz="0" w:space="0" w:color="auto"/>
              </w:divBdr>
              <w:divsChild>
                <w:div w:id="2051831635">
                  <w:marLeft w:val="0"/>
                  <w:marRight w:val="0"/>
                  <w:marTop w:val="0"/>
                  <w:marBottom w:val="0"/>
                  <w:divBdr>
                    <w:top w:val="single" w:sz="6" w:space="31" w:color="E3E3E3"/>
                    <w:left w:val="single" w:sz="6" w:space="31" w:color="E3E3E3"/>
                    <w:bottom w:val="single" w:sz="6" w:space="31" w:color="E3E3E3"/>
                    <w:right w:val="single" w:sz="6" w:space="31"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1124</Words>
  <Characters>6412</Characters>
  <Application>Microsoft Office Word</Application>
  <DocSecurity>0</DocSecurity>
  <Lines>53</Lines>
  <Paragraphs>15</Paragraphs>
  <ScaleCrop>false</ScaleCrop>
  <Company>微软中国</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Yidan (Student)</dc:creator>
  <cp:keywords/>
  <dc:description/>
  <cp:lastModifiedBy>Wen, Yidan (Student)</cp:lastModifiedBy>
  <cp:revision>2</cp:revision>
  <dcterms:created xsi:type="dcterms:W3CDTF">2018-08-20T03:38:00Z</dcterms:created>
  <dcterms:modified xsi:type="dcterms:W3CDTF">2018-08-20T03:39:00Z</dcterms:modified>
</cp:coreProperties>
</file>