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1B9" w:rsidRPr="00EB51B9" w:rsidRDefault="00EB51B9" w:rsidP="00EB51B9">
      <w:pPr>
        <w:widowControl/>
        <w:spacing w:line="420" w:lineRule="atLeast"/>
        <w:jc w:val="left"/>
        <w:rPr>
          <w:rFonts w:ascii="宋体" w:eastAsia="宋体" w:hAnsi="宋体" w:cs="宋体"/>
          <w:color w:val="3D3D3D"/>
          <w:kern w:val="0"/>
          <w:szCs w:val="21"/>
        </w:rPr>
      </w:pPr>
      <w:r w:rsidRPr="00EB51B9">
        <w:rPr>
          <w:rFonts w:ascii="宋体" w:eastAsia="宋体" w:hAnsi="宋体" w:cs="宋体" w:hint="eastAsia"/>
          <w:b/>
          <w:bCs/>
          <w:color w:val="3D3D3D"/>
          <w:kern w:val="0"/>
          <w:sz w:val="33"/>
          <w:szCs w:val="33"/>
        </w:rPr>
        <w:t>市政府关于加快人工智能产业发展的实施意见</w:t>
      </w:r>
    </w:p>
    <w:p w:rsidR="00EB51B9" w:rsidRPr="00EB51B9" w:rsidRDefault="00EB51B9" w:rsidP="00EB51B9">
      <w:pPr>
        <w:widowControl/>
        <w:spacing w:after="300" w:line="420" w:lineRule="atLeast"/>
        <w:jc w:val="center"/>
        <w:outlineLvl w:val="3"/>
        <w:rPr>
          <w:rFonts w:ascii="宋体" w:eastAsia="宋体" w:hAnsi="宋体" w:cs="宋体" w:hint="eastAsia"/>
          <w:color w:val="3D3D3D"/>
          <w:kern w:val="0"/>
          <w:szCs w:val="21"/>
        </w:rPr>
      </w:pPr>
      <w:r w:rsidRPr="00EB51B9">
        <w:rPr>
          <w:rFonts w:ascii="宋体" w:eastAsia="宋体" w:hAnsi="宋体" w:cs="宋体" w:hint="eastAsia"/>
          <w:color w:val="3D3D3D"/>
          <w:kern w:val="0"/>
          <w:szCs w:val="21"/>
        </w:rPr>
        <w:t>宁政发〔2017〕268号</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各区人民政府，市府各委办局，市各直属单位：</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为抢抓人工智能发展的重大战略机遇，构筑我市经济社会发展新动能，加快建设“强富美高”新南京，根据《国务院关于印发人工智能发展规划的通知》（国发〔2017〕35号）精神，结合南京发展实际，制定本实施意见。</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一、总体要求</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（一）指导思想</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深入贯彻十九大精神，以习近平新时代中国特色社会主义思想为指引，践行新发展理念，突出高质量发展要求，发挥我市人工智能基础研究、数据计算、关键设备制造的优势，充分集聚国内外创新资源，着力研发一批关键核心技术，打造一批新型研发机构，实施一批应用示范工程，培育一批领军企业，带动传统产业转型升级，为我市建设具有国际影响力的创新名城注入新动力。</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（二）发展目标</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到2020年，全市人工智能核心产业产值突破100亿元，带动相关产业规模1000亿元；培育人工智能领军型企业30家，人工智能新型研发机构突破30家，人工智能研发及应用企业突破100家，建成智能工厂30家；集聚人工智能领域高端人才超过1000人；人工智能在医疗卫生、文化教育、城市建设、城市管理等领域深入运用，智慧城市建设初步形成。</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到2025年，全市人工智能核心产业产值达到300亿元，带动相关产业规模3000亿元，部分技术达到世界领先水平，人工智能成为带动全市经济发展的重要动力，智能社会、智慧城市建设形成全国示范，把我市打造成为全球有影响力的人工智能创新应用示范城市。</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二、以研发抓攻关，突破关键共性技术</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深化校地融合发展，组建一批人工智能新型研发机构，强化基础研究，实施关键技术攻关工程，力争在基础理论、核心算法、传感芯片、系统集成等关键共性技术上实现突破。</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（一）支持人工智能前沿基础研究</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推动高校、龙头企业以及研究机构，主动参与全球研发分工，瞄准应用目标明确、有望引领人工智能发展方向的前沿核心技术，加强大数据智能、深度学习算法、芯片计算能力、人机混合智能、群体智能、自主协同与决策等基础理论研究。跨学科协作开展类脑智能、脑机接口、量子智能计算技术等前沿基础理论研究，推进类脑智能软硬件技术融合，</w:t>
      </w:r>
      <w:r w:rsidRPr="00EB51B9">
        <w:rPr>
          <w:rFonts w:ascii="宋体" w:eastAsia="宋体" w:hAnsi="宋体" w:cs="宋体" w:hint="eastAsia"/>
          <w:color w:val="111111"/>
          <w:kern w:val="0"/>
          <w:szCs w:val="21"/>
        </w:rPr>
        <w:lastRenderedPageBreak/>
        <w:t>突破人机混合学习理论和组织方法，形成国际一流人工智能基础理论和前沿技术高地。每年支持30项人工智能领域关键技术攻关项目，2—3项重大基础理论研究项目。</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（二）布局一批人工智能新型研发机构</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依托高校、科研院所高水平的学术平台，建设一批科研团队、企业、社会、地方政府共同参与，股份制、公司化的新型研发机构。建设面向深度学习、人工智能公共计算的新型研发机构，搭建满足行业应用需求的计算集群，鼓励行业领军企业面向人工智能中小企业开放计算资源，支持先进人工智能计算系统与解决方案研发。建设面向开源软硬件系统的新型研发机构，重点围绕计算机视觉、语音识别、语言理解、自主决策控制等共性关键技术，提供知识推理、概率统计、人机交互、系统集成等人工智能范式的统一框架，形成促进人工智能软件、硬件和智能云之间相互协同的生态链。建设面向人工智能核心芯片与安全检测的新型研发机构，重点在人工智能芯片设计、芯片仿真验证、标准测试、稳定可靠性等领域，形成人工智能核心芯片及安全性测试评估的方法、技术、规范和工具集。建设面向自主无人系统、智能制造领域的新型研发机构，重点在我市智能制造、智能驾驶、智能软件等领域，建设面向自主无人系统复杂环境下环境感知、自主协同、智能控制等人工智能支撑系统，形成开放式、模块化、可重构的智能制造、自主无人系统开发与试验环境。</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（三）建设一批行业公共服务和支撑平台</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加快推动政府数据开放，支持龙头企业建立基础数据资源平台和面向制造、商务、交通、医疗、教育等行业的数据共享、知识图谱开放和智慧物流大数据等行业数据资源共享平台。支持高校、企业申报建设国家重点实验室、国家技术创新中心、工程研究中心、企业技术中心等国家级协同创新和成果转化平台。推进江北新区、麒麟科创园、南京经济技术开发区围绕人工智能研发设备共享、专利申请、知识产权保护、孵化加速等，建设一批人工智能公共服务平台。组建市人工智能产业联盟，联合高校、上下游企业、创投机构，加强行业内学术、人才、产品的推广交流，完善产学研用紧密结合的人工智能技术开发、应用、推广体系，建立行业交流对接平台。</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（四）组织实施关键技术攻关</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集中力量开展联合攻关，着力提升知识计算、感知识别、人机交互、系统集成、运动执行能力，形成开放兼容的技术体系。知识计算方面，突破理解认知技术瓶颈，优化文本/图像/视频等多模数据理解、数据深度搜索和知识深度学习等核心算法，强化计算处理技术研发，集中攻关存储器、处理器异质集成和可重构计算技术。传感芯片方面，重点突破高能效、可重构类脑计算芯片和具有计算成像功能的类脑视觉传感器技术，开发类神经网络分布计算、异构及可重构计算等处理器芯片，研发神经元芯片、类脑芯片等。核心软件方面，突破工业控制、设计仿真、制造执行系统（MES）、全生命周期管理等核心软件，支持</w:t>
      </w:r>
      <w:r w:rsidRPr="00EB51B9">
        <w:rPr>
          <w:rFonts w:ascii="宋体" w:eastAsia="宋体" w:hAnsi="宋体" w:cs="宋体" w:hint="eastAsia"/>
          <w:color w:val="111111"/>
          <w:kern w:val="0"/>
          <w:szCs w:val="21"/>
        </w:rPr>
        <w:lastRenderedPageBreak/>
        <w:t>围绕智能机器人、智能手机、智能安防、无人驾驶系统等开展开源软硬件系统、中间件、编译库等底层技术研发。系统集成方面，研发攻关具有深层语言理解、全面知识表示、逻辑推理联想、自主学习进化等高级人工智能的智能系统，并且在教育、客服、家居、医疗、交通、通信等领域推广应用。类脑认知方面，推动建设支撑脑认知与类脑计算的基础研究和技术研发平台，实现在类脑计算机制、模型等基础理论及类脑计算机等方面取得重大突破。虚拟现实方面，重点突破虚拟对象智能行为建模技术，提升虚拟现实中智能对象行为的社会性、多样性和交互逼真性，实现虚拟现实、增强现实等技术与人工智能的有机结合和高效互动。</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三、以名企建高地，壮大人工智能产业规模</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引进与培育相结合，瞄准全球人工智能重点企业，积极争取人工智能领域重大项目落户，集聚一批人工智能骨干企业。聚焦优势领域，着力提高以智能传感器、智能芯片、智能软件为重点的产业核心基础能力。</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（一）人工智能核心芯片</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重点开发面向人工智能的大数据处理应用及人工智能专用芯片，突破图形处理器等核心硬件，研究图像识别、语音识别、机器翻译、智能交互、控制决策等智能系统解决方案；加快发展人工智能与各行业的融合应用，重点突破面向无人系统、视频监控、医疗设备、语音语义理解等终端和系统应用芯片。推进高端通用处理器芯片自主开发，大力推进满足高性能计算需求的中央处理器、图像处理器、可编程逻辑门阵列、神经网络处理器、异构/可重构处理器等芯片研发及产业化。</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（二）智能关键装备及终端产品</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重点发展高性能光纤传感器、微机电系统（MEMS）传感器、视觉传感器、温度传感器、速度传感器，以及智能测量仪表、智能条码等采集装备，大力提升智能基础元器件、基础装备产业发展水平。围绕休闲娱乐、运动健身等应用领域，提升可穿戴设备低功耗设计、人机交互、触控研发等技术水平，重点发展智能手机、智能车载终端、智能手表、智能耳机、智能眼镜等可穿戴终端产品，拓展产品形态和应用服务。</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（三）智能机器人</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重点发展工业机器人、服务机器人、特种机器人及机器人关键核心部件，打造国际一流的机器人产业集群。抢占智能服务机器人发展制高点，以智能感知、模式识别、智能分析和智能决策为重点，大力推进金融商务、政务航空、教育娱乐、医疗康复、养老陪护、安防救援等特定应用场景的智能服务机器人研发及产业化。推进工业机器人智能化升级，以机器视觉、自主决策为突破方向，积极开发焊接、装配、喷涂、搬运、检测等智能工业机器人，实现高柔性、高洁净度、高危险等特定生产场景的快速响应，全面提升工业机器人传感、控制、协作和决策性能。</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lastRenderedPageBreak/>
        <w:t xml:space="preserve">　　（四）智能无人系统</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开放自动驾驶、无人系统应用场景，建立营运车辆自动驾驶与车路协同的技术体系，推进无人驾驶汽车的技术研发、应用与生态建设，探索建设安全、智能的云网端一体化车联网体系，积极发展智能网联汽车。发展无人飞行器、无人船等多种形态的无人设备，形成在物流、农业、电力巡检、应急救援等重要行业领域的创新应用。</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（五）系统集成及智能软件</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加快建设软件计算平台，加速与人工智能深度耦合的新型云计算架构发展，搭建工业软件稳定性可靠性测试平台，以及重点行业CPS关键技术、设备、网络、应用环境的兼容适配、互联互通、互操作测试验证平台，提高平台识别感知、智能分析服务能力。突破发展智能操作系统，自主开发具备大规模并行分析、分布式内存计算、轻量级容器管理等功能的服务器级操作系统，着力建设智能装备和产品所需的智能终端操作系统。提升发展通用软件系统，利用人工智能技术提升发展办公软件、设计软件和行业软件。</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（六）加强军民融合</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鼓励我市优势民口科研力量参与国防领域人工智能重大科技创新任务和国家军民融合人工智能技术通用标准体系建设，推动人工智能产业军民融合发展。加强军民人工智能技术通用标准体系建设，推进科技创新平台基地的统筹布局和开放共享。推动无人系统的广泛应用，大力发展消费类和商用类无人机、无人船，建立试验鉴定、测试、竞技等专业化服务体系，完善空域、水域管理措施。</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四、以载体强集群，优化人工智能产业空间布局</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培育和建设一批人工智能高新园区、孵化基地、中试基地、加速器以及众创空间，进一步完善我市人工智能产业发展链条，推动全产业链集聚集约发展，形成“两中心、三片区、一示范”的人工智能产业发展空间格局。</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（一）“两中心”</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江北新区人工智能产业创新中心。重点围绕集成电路、北斗卫星、轨道交通、医疗设备、新能源汽车等产业基础，积极推动人工智能传感、虚拟现实、混合增强等技术在产业发展中的融合应用，提升企业智能制造水平，重点发展智能软硬件、智能机器人、无人系统、智能终端等产业，集聚龙头企业，形成人工智能产业高地。支持南京化工园建设智能化工园区。</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麒麟人工智能产业研发中心。重点围绕人工智能核心芯片、系统集成、智能终端、智能机器人等产业基础，依托中科院自动化所南京人工智能芯片创新研究院，搭建一批专业公共技术服务平台，吸引更多的国内外人工智能企业和研究机构入驻，引进高端人才，建设南京人工智能产业研发基地。</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（二）“三片区”</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lastRenderedPageBreak/>
        <w:t xml:space="preserve">　　江宁高新区。重点围绕智能电网、智能机器人、智能家居、智能自动化系统等领域，在龙头企业间建立跨领域的横向合作，联合高校、科研院所，突破基于互联网的大众化协同、大规模协作的知识资源管理与开放式共享等技术，搭建科技众创服务系统、群智软件开发与验证自动化系统、群智软件学习与创新系统等服务平台，着力打造国家级智能制造产业创新中心。</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新港高新园。重点围绕智能驾驶、智能制造、智能生活、智能城市等领域，加快突破人工智能芯片、传感器、算法、大数据、机器视觉、人机交互等技术，大力集聚人工智能领军企业、新型研发机构、孵化投资机构、公共技术服务平台，与国内外领先机构合作共建人工智能产业技术研究院和关键技术及应用评测实验室，全力打造国家人工智能产业园和国家人工智能众创基地。</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雨花台高新区。重点围绕自动化控制系统、云计算和大数据、信息安全等领域，开发面向人工智能的操作系统、数据库、中间件、开发工具等关键基础软件，促进各类通用软件和技术平台的开源开放，深化人工智能在设备制造、交通物流、商务金融、虚拟现实与增强现实等领域的应用，形成图像识别、语音识别、人机交互、控制决策等智能系统解决方案，建设人工智能基础软件集聚区和创新创业示范高地。</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（三）“一示范”</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江心洲生态科技岛人工智能示范区。重点围绕智慧城市建设的目标和需求，在基础设施建设、公共服务体系、城市综合管理等方面，深入应用融合人工智能技术，实施全方位、全领域人工智能应用示范，大力引进人工智能重点企业和研发机构，搭建人工智能双创平台，积极培育人工智能新兴业态，将江心洲生态科技岛建设成为全球有影响力的人工智能研发设计和应用示范区。</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五、以应用促融合，提升城市功能品质</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以建设创新名城和智慧城市的基本需求为导向，开放、开发多领域应用场景，加快人工智能在产业发展、社会民生、城市管理和公共服务等领域的深度应用，提升经济发展质量以及城市运行效率。</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（一）推动产业智能化转型升级</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围绕汽车、轨道交通、医疗器械、节能环保等重点优势产业，推动智能感知、模式识别、智能控制等人工智能技术的深入应用，通过远程运维、智能控制、能耗监测、数据分析等功能服务升级，推动产品向智能化、数字化、网络化发展。推动智能生产线、智能工厂、数字化车间各信息系统间数据的互通与互认，提升生产现场的自主决策、人机协作、装备健康管理等智能化管理能力。推广农业智能传感与控制系统、智能化农业装备、农机田间作业自主系统等，建立完善天空地一体化的智能农业信息遥感监测网络。建立典型农</w:t>
      </w:r>
      <w:r w:rsidRPr="00EB51B9">
        <w:rPr>
          <w:rFonts w:ascii="宋体" w:eastAsia="宋体" w:hAnsi="宋体" w:cs="宋体" w:hint="eastAsia"/>
          <w:color w:val="111111"/>
          <w:kern w:val="0"/>
          <w:szCs w:val="21"/>
        </w:rPr>
        <w:lastRenderedPageBreak/>
        <w:t>业大数据智能决策分析系统，开展智能农场、智能化植物工厂、智能渔场、智能果园、农产品加工智能车间、农产品绿色智能供应链等集成应用示范。</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（二）推广城市金融商务智能化应用</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支持金融行业应用智能客服、智能监控、人脸识别等技术和装备，建立金融大数据系统，提升金融多媒体数据处理与理解能力，进一步完善金融风险智能预警与防控系统。支持互联网龙头企业布局无人店、智慧门店等新零售网点，深化人脸识别、智能支付等技术在购物、餐饮、金融等商务领域的应用，面向线上线下客户群，提供全渠道、全品类、全时段、全体验的新零售消费模式，推动“人、货、场”等传统商业要素进行重构，通过多场景体验提高商业运营效益，拓展新零售布局。发挥物流企业在大数据方面的基础优势，建立企业级应用的物流数据库，开发具有智能分析、网络监控、动态优化、高效敏捷的智能物流服务设备。</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（三）提升智慧城市建设水平</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构建复杂场景下的多维交通信息综合大数据应用平台，实现智能化交通疏导和综合运行协调指挥，建成覆盖地面、轨道、低空和水上的智能交通监控、管理和服务系统。开放城市大数据平台，构建多元异构数据融合的城市运行管理体系，实现对城市基础设施和城市绿地、湿地等重要生态要素的全面感知以及对城市复杂系统运行的深度认知，推动城市地下管廊等市政基础设施智能化改造升级，提升城市公共管理水平。开放、开发涵盖大气、水、土壤等环境领域的智能监控大数据平台以及智能环境监测网络和服务平台，研发资源能源消耗、环境污染物排放智能预测模型和预警方案，开发区域环境保护和突发环境事件智能防控体系。</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（四）支持医疗教育民生智能化应用</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支持人工智能企业与医疗机构合作，开发医疗影像、远程问诊、药物挖掘、医疗数据等智能医疗应用场景，开发人机协同的手术机器人、智能诊疗助手，深化人机协同临床智能诊疗方案，实现智能影像识别、病理分型和智能多学科会诊。开放精准定制、远程推送的人工智能教育应用场景服务，支持互联网企业开发智能教育助理，开展智能校园建设，开发立体综合教学场、智能在线学习教育平台，推动人工智能在教学、管理、资源建设等全流程应用。</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（五）加快智能政务建设步伐</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利用图像识别、声音识别等人工智能技术，深化在社会治安管理、交通流量控制、社会舆情分析等领域的应用，提升公共服务的效率和水平，支撑政府科学化决策。推动各类服务机器人在政府热线、门户网站、服务窗口的应用，提升政府公共服务效能。推动司法业务智能化记录、核查、评价，推动执法管理智能化联动，促进智慧法庭建设。推动智能交互学习、数字文化展演等应用，提高市民在教育文化方面的获得感。</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lastRenderedPageBreak/>
        <w:t xml:space="preserve">　　（六）推进数据资源开放共享</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率先推进政务数据资源合理有序开放，完善信息数据资源共享开放政策，联合骨干企业建立基础数据资源平台和面向交通、医疗、教育等行业的数据资源共享平台。鼓励引导公共服务机构数据开放，构建涵盖多类型数据的开放性行业大数据训练库，形成人工智能创新应用多场景验证环境。开发宏观经济决策分析和公共需求精准预测应用场景，开放、开发适于政府服务与决策的人工智能平台，推动研制面向开放环境的决策引擎，提升战略决策水平。每年推出20个人工智能社会集成应用项目，支持人工智能企业发展。</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六、以平台聚人才，打造人工智能人才高地</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积极搭建各类人才交流平台，深化与国内外高校、科研院所以及龙头企业的合作，集聚一批人工智能领域高端人才和团队。针对人工智能领域高端人才，探索制定个性化政策，开通落户绿色通道。</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（一）搭建有国际影响力的人工智能人才交流合作平台</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高质量、高标准举办“南京国际人工智能高峰论坛”，全面展示最新人工智能理念、技术、装备和解决方案，通过机器人、智能硬件、工业软件等人工智能领域成果展示，加深我市企业与国内外企业、机构在人工智能领域技术人才和项目交流合作，打造我市人工智能企业品牌。鼓励企业和研发机构举办有影响力的人工智能专业会议，提升我市人工智能名城的影响力和知名度。</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（二）放大各类专业平台的集聚效应</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利用国家双创示范基地等双创平台，推动全球人工智能龙头企业、人才团队在示范基地内建立区域总部、创新中心、孵化基地。在现有软博会、智能制造大会、大院大所合作对接会等平台中增设人工智能分会场，同时鼓励在宁承办全球性人工智能人才峰会、高层论坛、专题讲座、创投路演，搭建高端化、国际化、专业化的企业合作平台，并进一步提升影响，形成聚才平台。建立健全长效合作交流机制，积极吸引海内外高层次人才来我市进行人工智能成果转化或创办人工智能成长型企业。</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（三）构建多层次、高质量的人才梯队</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以人工智能新型研发机构为主要载体，强化行业内人才交流互动，创造各种有利条件，集聚人工智能领域高端人才。推动有条件的高校设立人工智能学院和专业，培养一批人工智能领域专业技术人才。支持高校、科研院所、产业联盟和骨干企业合作建设面向重点行业应用的人工智能人才实训基地，组织开展人工智能创新创业技能竞赛。</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七、保障措施</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激发市场主体创新活力，加大政府支持力度，培育开放、包容、多元的创新创业生态，着力打造各方资源汇聚融合的人工智能创新生态圈，促进人工智能持续健康发展。</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（一）组织保障</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lastRenderedPageBreak/>
        <w:t xml:space="preserve">　　市主导产业优化升级推进办公室牵头制订全市人工智能产业发展行动计划，负责日常工作调度和督查考核，统筹推进人工智能产业发展各项工作。建立由市发改委、市经信委、市科委、市金融办、市人才办等相关部门、单位共同参与、协同推进的工作机制。各区、江北新区结合自身产业基础和资源特点，加强市区联动，做好人工智能应用推广、产业发展、科技研发重大项目的落地实施。</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（二）政策保障</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统筹使用各项财政专项资金，从技术攻关、平台搭建、应用推广、创建示范应用等方面给予重点倾斜，支持人工智能企业发展。对人工智能领军企业实行“一企一策”政策，精准服务企业发展需求,培育具有国际影响力的龙头企业。鼓励支持人工智能领域人才申报“创业南京”英才计划。在我市科技创业基金中设立种子基金、天使基金，在新兴产业发展基金中设立人工智能专项基金，支持人工智能产业发展和项目实施。</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（三）知识产权保护</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发挥中国（南京）知识产权保护中心的作用，培育人工智能产业高价值专利，建设南京人工智能产业专利数据库，促进我市机构和企业进行相关专利的交易、转让。鼓励人工智能企业通过自主创新、对外合作、知识产权引进等多种途径，形成具有市场竞争力的专利池。加大对人工智能新技术、新业态和新模式的知识产权保护力度，支持有条件的企业申请国内外专利（国际专利），开展知识产权评议和专利导航。</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（四）统计与宣传</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建立并完善人工智能企业统计监测目录，加强人工智能产业经济运行及专利相关数据分析和监测。汇集人工智能产业领域的典型案例，加大对创新企业、重大项目、领军人物的宣传力度，推广人工智能新技术、新产品、新模式，支持园区、企业以及创投机构组织各类人工智能人才交流、产品推介、项目招商活动，营造人工智能创新发展的良好氛围。</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附件：《关于加快人工智能产业发展的实施意见》重点任务明细表</w:t>
      </w:r>
    </w:p>
    <w:p w:rsidR="00EB51B9" w:rsidRPr="00EB51B9" w:rsidRDefault="00EB51B9" w:rsidP="00EB51B9">
      <w:pPr>
        <w:widowControl/>
        <w:spacing w:line="420" w:lineRule="atLeast"/>
        <w:jc w:val="left"/>
        <w:rPr>
          <w:rFonts w:ascii="宋体" w:eastAsia="宋体" w:hAnsi="宋体" w:cs="宋体" w:hint="eastAsia"/>
          <w:color w:val="3D3D3D"/>
          <w:kern w:val="0"/>
          <w:szCs w:val="21"/>
        </w:rPr>
      </w:pPr>
      <w:r w:rsidRPr="00EB51B9">
        <w:rPr>
          <w:rFonts w:ascii="宋体" w:eastAsia="宋体" w:hAnsi="宋体" w:cs="宋体" w:hint="eastAsia"/>
          <w:color w:val="3D3D3D"/>
          <w:kern w:val="0"/>
          <w:szCs w:val="21"/>
        </w:rPr>
        <w:t xml:space="preserve">  　</w:t>
      </w:r>
    </w:p>
    <w:p w:rsidR="00EB51B9" w:rsidRPr="00EB51B9" w:rsidRDefault="00EB51B9" w:rsidP="00EB51B9">
      <w:pPr>
        <w:widowControl/>
        <w:spacing w:line="420" w:lineRule="atLeast"/>
        <w:jc w:val="righ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南京市人民政府</w:t>
      </w:r>
    </w:p>
    <w:p w:rsidR="00EB51B9" w:rsidRPr="00EB51B9" w:rsidRDefault="00EB51B9" w:rsidP="00EB51B9">
      <w:pPr>
        <w:widowControl/>
        <w:spacing w:line="420" w:lineRule="atLeast"/>
        <w:jc w:val="righ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2017年12月29日</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（此件公开发布）</w:t>
      </w:r>
    </w:p>
    <w:p w:rsidR="00EB51B9" w:rsidRPr="00EB51B9" w:rsidRDefault="00EB51B9" w:rsidP="00EB51B9">
      <w:pPr>
        <w:widowControl/>
        <w:spacing w:line="420" w:lineRule="atLeast"/>
        <w:jc w:val="left"/>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附件</w:t>
      </w:r>
    </w:p>
    <w:p w:rsidR="00EB51B9" w:rsidRPr="00EB51B9" w:rsidRDefault="00EB51B9" w:rsidP="00EB51B9">
      <w:pPr>
        <w:widowControl/>
        <w:spacing w:line="420" w:lineRule="atLeast"/>
        <w:jc w:val="center"/>
        <w:rPr>
          <w:rFonts w:ascii="宋体" w:eastAsia="宋体" w:hAnsi="宋体" w:cs="宋体" w:hint="eastAsia"/>
          <w:color w:val="111111"/>
          <w:kern w:val="0"/>
          <w:szCs w:val="21"/>
        </w:rPr>
      </w:pPr>
      <w:r w:rsidRPr="00EB51B9">
        <w:rPr>
          <w:rFonts w:ascii="宋体" w:eastAsia="宋体" w:hAnsi="宋体" w:cs="宋体" w:hint="eastAsia"/>
          <w:color w:val="111111"/>
          <w:kern w:val="0"/>
          <w:szCs w:val="21"/>
        </w:rPr>
        <w:t xml:space="preserve">　　《关于加快人工智能产业发展的实施意见》重点任务明细表</w:t>
      </w:r>
    </w:p>
    <w:tbl>
      <w:tblPr>
        <w:tblW w:w="14786" w:type="dxa"/>
        <w:tblCellMar>
          <w:top w:w="15" w:type="dxa"/>
          <w:left w:w="15" w:type="dxa"/>
          <w:bottom w:w="15" w:type="dxa"/>
          <w:right w:w="15" w:type="dxa"/>
        </w:tblCellMar>
        <w:tblLook w:val="04A0" w:firstRow="1" w:lastRow="0" w:firstColumn="1" w:lastColumn="0" w:noHBand="0" w:noVBand="1"/>
      </w:tblPr>
      <w:tblGrid>
        <w:gridCol w:w="724"/>
        <w:gridCol w:w="1369"/>
        <w:gridCol w:w="1984"/>
        <w:gridCol w:w="7104"/>
        <w:gridCol w:w="3605"/>
      </w:tblGrid>
      <w:tr w:rsidR="00EB51B9" w:rsidRPr="00EB51B9" w:rsidTr="00EB51B9">
        <w:tc>
          <w:tcPr>
            <w:tcW w:w="724" w:type="dxa"/>
            <w:tcBorders>
              <w:top w:val="double" w:sz="2" w:space="0" w:color="auto"/>
              <w:left w:val="double" w:sz="2"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center"/>
              <w:rPr>
                <w:rFonts w:ascii="宋体" w:eastAsia="宋体" w:hAnsi="宋体" w:cs="宋体" w:hint="eastAsia"/>
                <w:color w:val="111111"/>
                <w:kern w:val="0"/>
                <w:szCs w:val="21"/>
              </w:rPr>
            </w:pPr>
            <w:r w:rsidRPr="00EB51B9">
              <w:rPr>
                <w:rFonts w:ascii="方正黑体_GBK" w:eastAsia="方正黑体_GBK" w:hAnsi="宋体" w:cs="宋体" w:hint="eastAsia"/>
                <w:color w:val="111111"/>
                <w:kern w:val="0"/>
                <w:szCs w:val="21"/>
              </w:rPr>
              <w:t>序号</w:t>
            </w:r>
            <w:r w:rsidRPr="00EB51B9">
              <w:rPr>
                <w:rFonts w:ascii="宋体" w:eastAsia="宋体" w:hAnsi="宋体" w:cs="宋体"/>
                <w:color w:val="111111"/>
                <w:kern w:val="0"/>
                <w:szCs w:val="21"/>
              </w:rPr>
              <w:t> </w:t>
            </w:r>
          </w:p>
        </w:tc>
        <w:tc>
          <w:tcPr>
            <w:tcW w:w="1369" w:type="dxa"/>
            <w:tcBorders>
              <w:top w:val="double" w:sz="2"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center"/>
              <w:rPr>
                <w:rFonts w:ascii="宋体" w:eastAsia="宋体" w:hAnsi="宋体" w:cs="宋体"/>
                <w:color w:val="111111"/>
                <w:kern w:val="0"/>
                <w:szCs w:val="21"/>
              </w:rPr>
            </w:pPr>
            <w:r w:rsidRPr="00EB51B9">
              <w:rPr>
                <w:rFonts w:ascii="方正黑体_GBK" w:eastAsia="方正黑体_GBK" w:hAnsi="宋体" w:cs="宋体" w:hint="eastAsia"/>
                <w:color w:val="111111"/>
                <w:kern w:val="0"/>
                <w:szCs w:val="21"/>
              </w:rPr>
              <w:t>重点任务</w:t>
            </w:r>
            <w:r w:rsidRPr="00EB51B9">
              <w:rPr>
                <w:rFonts w:ascii="宋体" w:eastAsia="宋体" w:hAnsi="宋体" w:cs="宋体"/>
                <w:color w:val="111111"/>
                <w:kern w:val="0"/>
                <w:szCs w:val="21"/>
              </w:rPr>
              <w:t> </w:t>
            </w:r>
          </w:p>
        </w:tc>
        <w:tc>
          <w:tcPr>
            <w:tcW w:w="1984" w:type="dxa"/>
            <w:tcBorders>
              <w:top w:val="double" w:sz="2"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center"/>
              <w:rPr>
                <w:rFonts w:ascii="宋体" w:eastAsia="宋体" w:hAnsi="宋体" w:cs="宋体"/>
                <w:color w:val="111111"/>
                <w:kern w:val="0"/>
                <w:szCs w:val="21"/>
              </w:rPr>
            </w:pPr>
            <w:r w:rsidRPr="00EB51B9">
              <w:rPr>
                <w:rFonts w:ascii="方正黑体_GBK" w:eastAsia="方正黑体_GBK" w:hAnsi="宋体" w:cs="宋体" w:hint="eastAsia"/>
                <w:color w:val="111111"/>
                <w:kern w:val="0"/>
                <w:szCs w:val="21"/>
              </w:rPr>
              <w:t>主要内容</w:t>
            </w:r>
            <w:r w:rsidRPr="00EB51B9">
              <w:rPr>
                <w:rFonts w:ascii="宋体" w:eastAsia="宋体" w:hAnsi="宋体" w:cs="宋体"/>
                <w:color w:val="111111"/>
                <w:kern w:val="0"/>
                <w:szCs w:val="21"/>
              </w:rPr>
              <w:t> </w:t>
            </w:r>
          </w:p>
        </w:tc>
        <w:tc>
          <w:tcPr>
            <w:tcW w:w="7104" w:type="dxa"/>
            <w:tcBorders>
              <w:top w:val="double" w:sz="2"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center"/>
              <w:rPr>
                <w:rFonts w:ascii="宋体" w:eastAsia="宋体" w:hAnsi="宋体" w:cs="宋体"/>
                <w:color w:val="111111"/>
                <w:kern w:val="0"/>
                <w:szCs w:val="21"/>
              </w:rPr>
            </w:pPr>
            <w:r w:rsidRPr="00EB51B9">
              <w:rPr>
                <w:rFonts w:ascii="方正黑体_GBK" w:eastAsia="方正黑体_GBK" w:hAnsi="宋体" w:cs="宋体" w:hint="eastAsia"/>
                <w:color w:val="111111"/>
                <w:kern w:val="0"/>
                <w:szCs w:val="21"/>
              </w:rPr>
              <w:t>重点机构、企事业单位</w:t>
            </w:r>
            <w:r w:rsidRPr="00EB51B9">
              <w:rPr>
                <w:rFonts w:ascii="宋体" w:eastAsia="宋体" w:hAnsi="宋体" w:cs="宋体"/>
                <w:color w:val="111111"/>
                <w:kern w:val="0"/>
                <w:szCs w:val="21"/>
              </w:rPr>
              <w:t> </w:t>
            </w:r>
          </w:p>
        </w:tc>
        <w:tc>
          <w:tcPr>
            <w:tcW w:w="3605" w:type="dxa"/>
            <w:tcBorders>
              <w:top w:val="double" w:sz="2" w:space="0" w:color="auto"/>
              <w:left w:val="single" w:sz="4" w:space="0" w:color="auto"/>
              <w:bottom w:val="single" w:sz="8" w:space="0" w:color="auto"/>
              <w:right w:val="double" w:sz="2" w:space="0" w:color="auto"/>
            </w:tcBorders>
            <w:tcMar>
              <w:top w:w="0" w:type="dxa"/>
              <w:left w:w="108" w:type="dxa"/>
              <w:bottom w:w="0" w:type="dxa"/>
              <w:right w:w="108" w:type="dxa"/>
            </w:tcMar>
            <w:vAlign w:val="center"/>
            <w:hideMark/>
          </w:tcPr>
          <w:p w:rsidR="00EB51B9" w:rsidRPr="00EB51B9" w:rsidRDefault="00EB51B9" w:rsidP="00EB51B9">
            <w:pPr>
              <w:widowControl/>
              <w:jc w:val="center"/>
              <w:rPr>
                <w:rFonts w:ascii="宋体" w:eastAsia="宋体" w:hAnsi="宋体" w:cs="宋体"/>
                <w:color w:val="111111"/>
                <w:kern w:val="0"/>
                <w:szCs w:val="21"/>
              </w:rPr>
            </w:pPr>
            <w:r w:rsidRPr="00EB51B9">
              <w:rPr>
                <w:rFonts w:ascii="方正黑体_GBK" w:eastAsia="方正黑体_GBK" w:hAnsi="宋体" w:cs="宋体" w:hint="eastAsia"/>
                <w:color w:val="111111"/>
                <w:kern w:val="0"/>
                <w:szCs w:val="21"/>
              </w:rPr>
              <w:t>责任部门</w:t>
            </w:r>
            <w:r w:rsidRPr="00EB51B9">
              <w:rPr>
                <w:rFonts w:ascii="宋体" w:eastAsia="宋体" w:hAnsi="宋体" w:cs="宋体"/>
                <w:color w:val="111111"/>
                <w:kern w:val="0"/>
                <w:szCs w:val="21"/>
              </w:rPr>
              <w:t> </w:t>
            </w:r>
          </w:p>
        </w:tc>
      </w:tr>
      <w:tr w:rsidR="00EB51B9" w:rsidRPr="00EB51B9" w:rsidTr="00EB51B9">
        <w:tc>
          <w:tcPr>
            <w:tcW w:w="724" w:type="dxa"/>
            <w:tcBorders>
              <w:top w:val="single" w:sz="4" w:space="0" w:color="auto"/>
              <w:left w:val="double" w:sz="2"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center"/>
              <w:rPr>
                <w:rFonts w:ascii="宋体" w:eastAsia="宋体" w:hAnsi="宋体" w:cs="宋体"/>
                <w:color w:val="111111"/>
                <w:kern w:val="0"/>
                <w:szCs w:val="21"/>
              </w:rPr>
            </w:pPr>
            <w:r w:rsidRPr="00EB51B9">
              <w:rPr>
                <w:rFonts w:ascii="Times New Roman" w:eastAsia="宋体" w:hAnsi="Times New Roman" w:cs="Times New Roman"/>
                <w:color w:val="111111"/>
                <w:kern w:val="0"/>
                <w:szCs w:val="21"/>
              </w:rPr>
              <w:t>1</w:t>
            </w:r>
            <w:r w:rsidRPr="00EB51B9">
              <w:rPr>
                <w:rFonts w:ascii="宋体" w:eastAsia="宋体" w:hAnsi="宋体" w:cs="宋体"/>
                <w:color w:val="111111"/>
                <w:kern w:val="0"/>
                <w:szCs w:val="21"/>
              </w:rPr>
              <w:t> </w:t>
            </w:r>
          </w:p>
        </w:tc>
        <w:tc>
          <w:tcPr>
            <w:tcW w:w="1369" w:type="dxa"/>
            <w:vMerge w:val="restar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以研发抓攻关，突破关</w:t>
            </w:r>
            <w:r w:rsidRPr="00EB51B9">
              <w:rPr>
                <w:rFonts w:ascii="方正书宋_GBK" w:eastAsia="方正书宋_GBK" w:hAnsi="宋体" w:cs="宋体" w:hint="eastAsia"/>
                <w:color w:val="111111"/>
                <w:kern w:val="0"/>
                <w:szCs w:val="21"/>
              </w:rPr>
              <w:lastRenderedPageBreak/>
              <w:t>键共性技术</w:t>
            </w:r>
            <w:r w:rsidRPr="00EB51B9">
              <w:rPr>
                <w:rFonts w:ascii="宋体" w:eastAsia="宋体" w:hAnsi="宋体" w:cs="宋体"/>
                <w:color w:val="111111"/>
                <w:kern w:val="0"/>
                <w:szCs w:val="21"/>
              </w:rPr>
              <w:t> </w:t>
            </w:r>
          </w:p>
        </w:tc>
        <w:tc>
          <w:tcPr>
            <w:tcW w:w="198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lastRenderedPageBreak/>
              <w:t>支持人工智能前沿基础研究</w:t>
            </w:r>
            <w:r w:rsidRPr="00EB51B9">
              <w:rPr>
                <w:rFonts w:ascii="宋体" w:eastAsia="宋体" w:hAnsi="宋体" w:cs="宋体"/>
                <w:color w:val="111111"/>
                <w:kern w:val="0"/>
                <w:szCs w:val="21"/>
              </w:rPr>
              <w:t> </w:t>
            </w:r>
          </w:p>
        </w:tc>
        <w:tc>
          <w:tcPr>
            <w:tcW w:w="710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南大、东大、南理工、南工大、南邮等高校，中科院自动化研究所、十四所、五十五所等科研院所；地平线、旷视科技、科远、翼辉信息、睿悦信息、维拓科技、中科创达、亿嘉和、高华科技、南大电子等企业</w:t>
            </w:r>
            <w:r w:rsidRPr="00EB51B9">
              <w:rPr>
                <w:rFonts w:ascii="宋体" w:eastAsia="宋体" w:hAnsi="宋体" w:cs="宋体"/>
                <w:color w:val="111111"/>
                <w:kern w:val="0"/>
                <w:szCs w:val="21"/>
              </w:rPr>
              <w:t> </w:t>
            </w:r>
          </w:p>
        </w:tc>
        <w:tc>
          <w:tcPr>
            <w:tcW w:w="3605" w:type="dxa"/>
            <w:tcBorders>
              <w:top w:val="single" w:sz="4" w:space="0" w:color="auto"/>
              <w:left w:val="single" w:sz="4" w:space="0" w:color="auto"/>
              <w:bottom w:val="single" w:sz="8" w:space="0" w:color="auto"/>
              <w:right w:val="double" w:sz="2"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市科委、市经信委、市发改委、市江北新区管委会、各区政府、各园区</w:t>
            </w:r>
            <w:r w:rsidRPr="00EB51B9">
              <w:rPr>
                <w:rFonts w:ascii="宋体" w:eastAsia="宋体" w:hAnsi="宋体" w:cs="宋体"/>
                <w:color w:val="111111"/>
                <w:kern w:val="0"/>
                <w:szCs w:val="21"/>
              </w:rPr>
              <w:t> </w:t>
            </w:r>
          </w:p>
        </w:tc>
      </w:tr>
      <w:tr w:rsidR="00EB51B9" w:rsidRPr="00EB51B9" w:rsidTr="00EB51B9">
        <w:tc>
          <w:tcPr>
            <w:tcW w:w="724" w:type="dxa"/>
            <w:tcBorders>
              <w:top w:val="single" w:sz="4" w:space="0" w:color="auto"/>
              <w:left w:val="double" w:sz="2"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center"/>
              <w:rPr>
                <w:rFonts w:ascii="宋体" w:eastAsia="宋体" w:hAnsi="宋体" w:cs="宋体"/>
                <w:color w:val="111111"/>
                <w:kern w:val="0"/>
                <w:szCs w:val="21"/>
              </w:rPr>
            </w:pPr>
            <w:r w:rsidRPr="00EB51B9">
              <w:rPr>
                <w:rFonts w:ascii="Times New Roman" w:eastAsia="宋体" w:hAnsi="Times New Roman" w:cs="Times New Roman"/>
                <w:color w:val="111111"/>
                <w:kern w:val="0"/>
                <w:szCs w:val="21"/>
              </w:rPr>
              <w:lastRenderedPageBreak/>
              <w:t>2</w:t>
            </w:r>
            <w:r w:rsidRPr="00EB51B9">
              <w:rPr>
                <w:rFonts w:ascii="宋体" w:eastAsia="宋体" w:hAnsi="宋体" w:cs="宋体"/>
                <w:color w:val="111111"/>
                <w:kern w:val="0"/>
                <w:szCs w:val="21"/>
              </w:rPr>
              <w:t> </w:t>
            </w: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EB51B9" w:rsidRPr="00EB51B9" w:rsidRDefault="00EB51B9" w:rsidP="00EB51B9">
            <w:pPr>
              <w:widowControl/>
              <w:jc w:val="left"/>
              <w:rPr>
                <w:rFonts w:ascii="宋体" w:eastAsia="宋体" w:hAnsi="宋体" w:cs="宋体"/>
                <w:color w:val="111111"/>
                <w:kern w:val="0"/>
                <w:szCs w:val="21"/>
              </w:rPr>
            </w:pPr>
          </w:p>
        </w:tc>
        <w:tc>
          <w:tcPr>
            <w:tcW w:w="198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布局一批人工智能新型研发机构</w:t>
            </w:r>
            <w:r w:rsidRPr="00EB51B9">
              <w:rPr>
                <w:rFonts w:ascii="宋体" w:eastAsia="宋体" w:hAnsi="宋体" w:cs="宋体"/>
                <w:color w:val="111111"/>
                <w:kern w:val="0"/>
                <w:szCs w:val="21"/>
              </w:rPr>
              <w:t> </w:t>
            </w:r>
          </w:p>
        </w:tc>
        <w:tc>
          <w:tcPr>
            <w:tcW w:w="710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南大、东大、南工大、南理工、南邮等高校；中科院自动化研究所、十四所、五十五所等科研院所；地平线、旷视科技、科远、睿悦信息、维拓科技、中科创达、亿嘉和、苏美达等企业</w:t>
            </w:r>
            <w:r w:rsidRPr="00EB51B9">
              <w:rPr>
                <w:rFonts w:ascii="宋体" w:eastAsia="宋体" w:hAnsi="宋体" w:cs="宋体"/>
                <w:color w:val="111111"/>
                <w:kern w:val="0"/>
                <w:szCs w:val="21"/>
              </w:rPr>
              <w:t> </w:t>
            </w:r>
          </w:p>
        </w:tc>
        <w:tc>
          <w:tcPr>
            <w:tcW w:w="3605" w:type="dxa"/>
            <w:tcBorders>
              <w:top w:val="single" w:sz="4" w:space="0" w:color="auto"/>
              <w:left w:val="single" w:sz="4" w:space="0" w:color="auto"/>
              <w:bottom w:val="single" w:sz="8" w:space="0" w:color="auto"/>
              <w:right w:val="double" w:sz="2"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市科委、市经信委、市发改委、市江北新区管委会、各区政府、各园区</w:t>
            </w:r>
            <w:r w:rsidRPr="00EB51B9">
              <w:rPr>
                <w:rFonts w:ascii="宋体" w:eastAsia="宋体" w:hAnsi="宋体" w:cs="宋体"/>
                <w:color w:val="111111"/>
                <w:kern w:val="0"/>
                <w:szCs w:val="21"/>
              </w:rPr>
              <w:t> </w:t>
            </w:r>
          </w:p>
        </w:tc>
      </w:tr>
      <w:tr w:rsidR="00EB51B9" w:rsidRPr="00EB51B9" w:rsidTr="00EB51B9">
        <w:tc>
          <w:tcPr>
            <w:tcW w:w="724" w:type="dxa"/>
            <w:tcBorders>
              <w:top w:val="single" w:sz="4" w:space="0" w:color="auto"/>
              <w:left w:val="double" w:sz="2"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center"/>
              <w:rPr>
                <w:rFonts w:ascii="宋体" w:eastAsia="宋体" w:hAnsi="宋体" w:cs="宋体"/>
                <w:color w:val="111111"/>
                <w:kern w:val="0"/>
                <w:szCs w:val="21"/>
              </w:rPr>
            </w:pPr>
            <w:r w:rsidRPr="00EB51B9">
              <w:rPr>
                <w:rFonts w:ascii="Times New Roman" w:eastAsia="宋体" w:hAnsi="Times New Roman" w:cs="Times New Roman"/>
                <w:color w:val="111111"/>
                <w:kern w:val="0"/>
                <w:szCs w:val="21"/>
              </w:rPr>
              <w:lastRenderedPageBreak/>
              <w:t>3</w:t>
            </w:r>
            <w:r w:rsidRPr="00EB51B9">
              <w:rPr>
                <w:rFonts w:ascii="宋体" w:eastAsia="宋体" w:hAnsi="宋体" w:cs="宋体"/>
                <w:color w:val="111111"/>
                <w:kern w:val="0"/>
                <w:szCs w:val="21"/>
              </w:rPr>
              <w:t> </w:t>
            </w: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EB51B9" w:rsidRPr="00EB51B9" w:rsidRDefault="00EB51B9" w:rsidP="00EB51B9">
            <w:pPr>
              <w:widowControl/>
              <w:jc w:val="left"/>
              <w:rPr>
                <w:rFonts w:ascii="宋体" w:eastAsia="宋体" w:hAnsi="宋体" w:cs="宋体"/>
                <w:color w:val="111111"/>
                <w:kern w:val="0"/>
                <w:szCs w:val="21"/>
              </w:rPr>
            </w:pPr>
          </w:p>
        </w:tc>
        <w:tc>
          <w:tcPr>
            <w:tcW w:w="198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建设一批行业公共服务和支撑平台</w:t>
            </w:r>
            <w:r w:rsidRPr="00EB51B9">
              <w:rPr>
                <w:rFonts w:ascii="宋体" w:eastAsia="宋体" w:hAnsi="宋体" w:cs="宋体"/>
                <w:color w:val="111111"/>
                <w:kern w:val="0"/>
                <w:szCs w:val="21"/>
              </w:rPr>
              <w:t> </w:t>
            </w:r>
          </w:p>
        </w:tc>
        <w:tc>
          <w:tcPr>
            <w:tcW w:w="710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中科院自动化研究所、十四所、五十五所等科研院所；地平线、旷视科技、科远、睿悦信息、江苏满运、亿嘉和、苏美达等企业；在宁创投机构</w:t>
            </w:r>
            <w:r w:rsidRPr="00EB51B9">
              <w:rPr>
                <w:rFonts w:ascii="宋体" w:eastAsia="宋体" w:hAnsi="宋体" w:cs="宋体"/>
                <w:color w:val="111111"/>
                <w:kern w:val="0"/>
                <w:szCs w:val="21"/>
              </w:rPr>
              <w:t> </w:t>
            </w:r>
          </w:p>
        </w:tc>
        <w:tc>
          <w:tcPr>
            <w:tcW w:w="3605" w:type="dxa"/>
            <w:tcBorders>
              <w:top w:val="single" w:sz="4" w:space="0" w:color="auto"/>
              <w:left w:val="single" w:sz="4" w:space="0" w:color="auto"/>
              <w:bottom w:val="single" w:sz="8" w:space="0" w:color="auto"/>
              <w:right w:val="double" w:sz="2"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市科委、市经信委、市发改委、市江北新区管委会、各区政府、各园区</w:t>
            </w:r>
            <w:r w:rsidRPr="00EB51B9">
              <w:rPr>
                <w:rFonts w:ascii="宋体" w:eastAsia="宋体" w:hAnsi="宋体" w:cs="宋体"/>
                <w:color w:val="111111"/>
                <w:kern w:val="0"/>
                <w:szCs w:val="21"/>
              </w:rPr>
              <w:t> </w:t>
            </w:r>
          </w:p>
        </w:tc>
      </w:tr>
      <w:tr w:rsidR="00EB51B9" w:rsidRPr="00EB51B9" w:rsidTr="00EB51B9">
        <w:tc>
          <w:tcPr>
            <w:tcW w:w="724" w:type="dxa"/>
            <w:tcBorders>
              <w:top w:val="single" w:sz="4" w:space="0" w:color="auto"/>
              <w:left w:val="double" w:sz="2"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center"/>
              <w:rPr>
                <w:rFonts w:ascii="宋体" w:eastAsia="宋体" w:hAnsi="宋体" w:cs="宋体"/>
                <w:color w:val="111111"/>
                <w:kern w:val="0"/>
                <w:szCs w:val="21"/>
              </w:rPr>
            </w:pPr>
            <w:r w:rsidRPr="00EB51B9">
              <w:rPr>
                <w:rFonts w:ascii="Times New Roman" w:eastAsia="宋体" w:hAnsi="Times New Roman" w:cs="Times New Roman"/>
                <w:color w:val="111111"/>
                <w:kern w:val="0"/>
                <w:szCs w:val="21"/>
              </w:rPr>
              <w:t>4</w:t>
            </w:r>
            <w:r w:rsidRPr="00EB51B9">
              <w:rPr>
                <w:rFonts w:ascii="宋体" w:eastAsia="宋体" w:hAnsi="宋体" w:cs="宋体"/>
                <w:color w:val="111111"/>
                <w:kern w:val="0"/>
                <w:szCs w:val="21"/>
              </w:rPr>
              <w:t> </w:t>
            </w: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EB51B9" w:rsidRPr="00EB51B9" w:rsidRDefault="00EB51B9" w:rsidP="00EB51B9">
            <w:pPr>
              <w:widowControl/>
              <w:jc w:val="left"/>
              <w:rPr>
                <w:rFonts w:ascii="宋体" w:eastAsia="宋体" w:hAnsi="宋体" w:cs="宋体"/>
                <w:color w:val="111111"/>
                <w:kern w:val="0"/>
                <w:szCs w:val="21"/>
              </w:rPr>
            </w:pPr>
          </w:p>
        </w:tc>
        <w:tc>
          <w:tcPr>
            <w:tcW w:w="198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组织实施关键技术攻关</w:t>
            </w:r>
            <w:r w:rsidRPr="00EB51B9">
              <w:rPr>
                <w:rFonts w:ascii="宋体" w:eastAsia="宋体" w:hAnsi="宋体" w:cs="宋体"/>
                <w:color w:val="111111"/>
                <w:kern w:val="0"/>
                <w:szCs w:val="21"/>
              </w:rPr>
              <w:t> </w:t>
            </w:r>
          </w:p>
        </w:tc>
        <w:tc>
          <w:tcPr>
            <w:tcW w:w="710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南大、东大、南理工、南邮、南航等高校；中科院自动化研究所、十四所、五十五所的科研院所；地平线、旷视科技、科远、亿嘉和、高华科技、沃天科技、中旭电子、南大电子、威布信息、无为科技、由甲申田等重点企业</w:t>
            </w:r>
            <w:r w:rsidRPr="00EB51B9">
              <w:rPr>
                <w:rFonts w:ascii="宋体" w:eastAsia="宋体" w:hAnsi="宋体" w:cs="宋体"/>
                <w:color w:val="111111"/>
                <w:kern w:val="0"/>
                <w:szCs w:val="21"/>
              </w:rPr>
              <w:t> </w:t>
            </w:r>
          </w:p>
        </w:tc>
        <w:tc>
          <w:tcPr>
            <w:tcW w:w="3605" w:type="dxa"/>
            <w:tcBorders>
              <w:top w:val="single" w:sz="4" w:space="0" w:color="auto"/>
              <w:left w:val="single" w:sz="4" w:space="0" w:color="auto"/>
              <w:bottom w:val="single" w:sz="8" w:space="0" w:color="auto"/>
              <w:right w:val="double" w:sz="2"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市经信委、市发改委、市科委</w:t>
            </w:r>
            <w:r w:rsidRPr="00EB51B9">
              <w:rPr>
                <w:rFonts w:ascii="宋体" w:eastAsia="宋体" w:hAnsi="宋体" w:cs="宋体"/>
                <w:color w:val="111111"/>
                <w:kern w:val="0"/>
                <w:szCs w:val="21"/>
              </w:rPr>
              <w:t> </w:t>
            </w:r>
          </w:p>
        </w:tc>
      </w:tr>
      <w:tr w:rsidR="00EB51B9" w:rsidRPr="00EB51B9" w:rsidTr="00EB51B9">
        <w:tc>
          <w:tcPr>
            <w:tcW w:w="724" w:type="dxa"/>
            <w:tcBorders>
              <w:top w:val="single" w:sz="4" w:space="0" w:color="auto"/>
              <w:left w:val="double" w:sz="2"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center"/>
              <w:rPr>
                <w:rFonts w:ascii="宋体" w:eastAsia="宋体" w:hAnsi="宋体" w:cs="宋体"/>
                <w:color w:val="111111"/>
                <w:kern w:val="0"/>
                <w:szCs w:val="21"/>
              </w:rPr>
            </w:pPr>
            <w:r w:rsidRPr="00EB51B9">
              <w:rPr>
                <w:rFonts w:ascii="Times New Roman" w:eastAsia="宋体" w:hAnsi="Times New Roman" w:cs="Times New Roman"/>
                <w:color w:val="111111"/>
                <w:kern w:val="0"/>
                <w:szCs w:val="21"/>
              </w:rPr>
              <w:t>5</w:t>
            </w:r>
            <w:r w:rsidRPr="00EB51B9">
              <w:rPr>
                <w:rFonts w:ascii="宋体" w:eastAsia="宋体" w:hAnsi="宋体" w:cs="宋体"/>
                <w:color w:val="111111"/>
                <w:kern w:val="0"/>
                <w:szCs w:val="21"/>
              </w:rPr>
              <w:t> </w:t>
            </w:r>
          </w:p>
        </w:tc>
        <w:tc>
          <w:tcPr>
            <w:tcW w:w="1369" w:type="dxa"/>
            <w:vMerge w:val="restar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以名企建高地，壮大人工智能产业规模</w:t>
            </w:r>
            <w:r w:rsidRPr="00EB51B9">
              <w:rPr>
                <w:rFonts w:ascii="宋体" w:eastAsia="宋体" w:hAnsi="宋体" w:cs="宋体"/>
                <w:color w:val="111111"/>
                <w:kern w:val="0"/>
                <w:szCs w:val="21"/>
              </w:rPr>
              <w:t> </w:t>
            </w:r>
          </w:p>
        </w:tc>
        <w:tc>
          <w:tcPr>
            <w:tcW w:w="198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人工智能核心芯片</w:t>
            </w:r>
            <w:r w:rsidRPr="00EB51B9">
              <w:rPr>
                <w:rFonts w:ascii="宋体" w:eastAsia="宋体" w:hAnsi="宋体" w:cs="宋体"/>
                <w:color w:val="111111"/>
                <w:kern w:val="0"/>
                <w:szCs w:val="21"/>
              </w:rPr>
              <w:t> </w:t>
            </w:r>
          </w:p>
        </w:tc>
        <w:tc>
          <w:tcPr>
            <w:tcW w:w="710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中科院自动化研究所、十四所、五十五所的科研院所；地平线、台积电、中兴光电子、南瑞微电子、紫光集团、微盟电子等重点企业</w:t>
            </w:r>
            <w:r w:rsidRPr="00EB51B9">
              <w:rPr>
                <w:rFonts w:ascii="宋体" w:eastAsia="宋体" w:hAnsi="宋体" w:cs="宋体"/>
                <w:color w:val="111111"/>
                <w:kern w:val="0"/>
                <w:szCs w:val="21"/>
              </w:rPr>
              <w:t> </w:t>
            </w:r>
          </w:p>
        </w:tc>
        <w:tc>
          <w:tcPr>
            <w:tcW w:w="3605" w:type="dxa"/>
            <w:tcBorders>
              <w:top w:val="single" w:sz="4" w:space="0" w:color="auto"/>
              <w:left w:val="single" w:sz="4" w:space="0" w:color="auto"/>
              <w:bottom w:val="single" w:sz="8" w:space="0" w:color="auto"/>
              <w:right w:val="double" w:sz="2"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市经信委、市发改委、市科委、市江北新区管委会、各区政府、各园区</w:t>
            </w:r>
            <w:r w:rsidRPr="00EB51B9">
              <w:rPr>
                <w:rFonts w:ascii="宋体" w:eastAsia="宋体" w:hAnsi="宋体" w:cs="宋体"/>
                <w:color w:val="111111"/>
                <w:kern w:val="0"/>
                <w:szCs w:val="21"/>
              </w:rPr>
              <w:t> </w:t>
            </w:r>
          </w:p>
        </w:tc>
      </w:tr>
      <w:tr w:rsidR="00EB51B9" w:rsidRPr="00EB51B9" w:rsidTr="00EB51B9">
        <w:tc>
          <w:tcPr>
            <w:tcW w:w="724" w:type="dxa"/>
            <w:tcBorders>
              <w:top w:val="single" w:sz="4" w:space="0" w:color="auto"/>
              <w:left w:val="double" w:sz="2"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center"/>
              <w:rPr>
                <w:rFonts w:ascii="宋体" w:eastAsia="宋体" w:hAnsi="宋体" w:cs="宋体"/>
                <w:color w:val="111111"/>
                <w:kern w:val="0"/>
                <w:szCs w:val="21"/>
              </w:rPr>
            </w:pPr>
            <w:r w:rsidRPr="00EB51B9">
              <w:rPr>
                <w:rFonts w:ascii="Times New Roman" w:eastAsia="宋体" w:hAnsi="Times New Roman" w:cs="Times New Roman"/>
                <w:color w:val="111111"/>
                <w:kern w:val="0"/>
                <w:szCs w:val="21"/>
              </w:rPr>
              <w:t>6</w:t>
            </w:r>
            <w:r w:rsidRPr="00EB51B9">
              <w:rPr>
                <w:rFonts w:ascii="宋体" w:eastAsia="宋体" w:hAnsi="宋体" w:cs="宋体"/>
                <w:color w:val="111111"/>
                <w:kern w:val="0"/>
                <w:szCs w:val="21"/>
              </w:rPr>
              <w:t> </w:t>
            </w: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EB51B9" w:rsidRPr="00EB51B9" w:rsidRDefault="00EB51B9" w:rsidP="00EB51B9">
            <w:pPr>
              <w:widowControl/>
              <w:jc w:val="left"/>
              <w:rPr>
                <w:rFonts w:ascii="宋体" w:eastAsia="宋体" w:hAnsi="宋体" w:cs="宋体"/>
                <w:color w:val="111111"/>
                <w:kern w:val="0"/>
                <w:szCs w:val="21"/>
              </w:rPr>
            </w:pPr>
          </w:p>
        </w:tc>
        <w:tc>
          <w:tcPr>
            <w:tcW w:w="198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智能关键装备及终端产品</w:t>
            </w:r>
            <w:r w:rsidRPr="00EB51B9">
              <w:rPr>
                <w:rFonts w:ascii="宋体" w:eastAsia="宋体" w:hAnsi="宋体" w:cs="宋体"/>
                <w:color w:val="111111"/>
                <w:kern w:val="0"/>
                <w:szCs w:val="21"/>
              </w:rPr>
              <w:t> </w:t>
            </w:r>
          </w:p>
        </w:tc>
        <w:tc>
          <w:tcPr>
            <w:tcW w:w="710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高华科技、三宝科技、中兴、华为、宏图三胞、新立讯、华士电子、泰通科技等企业</w:t>
            </w:r>
            <w:r w:rsidRPr="00EB51B9">
              <w:rPr>
                <w:rFonts w:ascii="宋体" w:eastAsia="宋体" w:hAnsi="宋体" w:cs="宋体"/>
                <w:color w:val="111111"/>
                <w:kern w:val="0"/>
                <w:szCs w:val="21"/>
              </w:rPr>
              <w:t> </w:t>
            </w:r>
          </w:p>
        </w:tc>
        <w:tc>
          <w:tcPr>
            <w:tcW w:w="3605" w:type="dxa"/>
            <w:tcBorders>
              <w:top w:val="single" w:sz="4" w:space="0" w:color="auto"/>
              <w:left w:val="single" w:sz="4" w:space="0" w:color="auto"/>
              <w:bottom w:val="single" w:sz="8" w:space="0" w:color="auto"/>
              <w:right w:val="double" w:sz="2" w:space="0" w:color="auto"/>
            </w:tcBorders>
            <w:tcMar>
              <w:top w:w="0" w:type="dxa"/>
              <w:left w:w="108" w:type="dxa"/>
              <w:bottom w:w="0" w:type="dxa"/>
              <w:right w:w="108" w:type="dxa"/>
            </w:tcMa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市经信委、市发改委、市科委、市江北新区管委会、各区政府、各园区</w:t>
            </w:r>
            <w:r w:rsidRPr="00EB51B9">
              <w:rPr>
                <w:rFonts w:ascii="宋体" w:eastAsia="宋体" w:hAnsi="宋体" w:cs="宋体"/>
                <w:color w:val="111111"/>
                <w:kern w:val="0"/>
                <w:szCs w:val="21"/>
              </w:rPr>
              <w:t> </w:t>
            </w:r>
          </w:p>
        </w:tc>
      </w:tr>
      <w:tr w:rsidR="00EB51B9" w:rsidRPr="00EB51B9" w:rsidTr="00EB51B9">
        <w:tc>
          <w:tcPr>
            <w:tcW w:w="724" w:type="dxa"/>
            <w:tcBorders>
              <w:top w:val="single" w:sz="4" w:space="0" w:color="auto"/>
              <w:left w:val="double" w:sz="2"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center"/>
              <w:rPr>
                <w:rFonts w:ascii="宋体" w:eastAsia="宋体" w:hAnsi="宋体" w:cs="宋体"/>
                <w:color w:val="111111"/>
                <w:kern w:val="0"/>
                <w:szCs w:val="21"/>
              </w:rPr>
            </w:pPr>
            <w:r w:rsidRPr="00EB51B9">
              <w:rPr>
                <w:rFonts w:ascii="Times New Roman" w:eastAsia="宋体" w:hAnsi="Times New Roman" w:cs="Times New Roman"/>
                <w:color w:val="111111"/>
                <w:kern w:val="0"/>
                <w:szCs w:val="21"/>
              </w:rPr>
              <w:t>7</w:t>
            </w:r>
            <w:r w:rsidRPr="00EB51B9">
              <w:rPr>
                <w:rFonts w:ascii="宋体" w:eastAsia="宋体" w:hAnsi="宋体" w:cs="宋体"/>
                <w:color w:val="111111"/>
                <w:kern w:val="0"/>
                <w:szCs w:val="21"/>
              </w:rPr>
              <w:t> </w:t>
            </w: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EB51B9" w:rsidRPr="00EB51B9" w:rsidRDefault="00EB51B9" w:rsidP="00EB51B9">
            <w:pPr>
              <w:widowControl/>
              <w:jc w:val="left"/>
              <w:rPr>
                <w:rFonts w:ascii="宋体" w:eastAsia="宋体" w:hAnsi="宋体" w:cs="宋体"/>
                <w:color w:val="111111"/>
                <w:kern w:val="0"/>
                <w:szCs w:val="21"/>
              </w:rPr>
            </w:pPr>
          </w:p>
        </w:tc>
        <w:tc>
          <w:tcPr>
            <w:tcW w:w="198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智能机器人</w:t>
            </w:r>
            <w:r w:rsidRPr="00EB51B9">
              <w:rPr>
                <w:rFonts w:ascii="宋体" w:eastAsia="宋体" w:hAnsi="宋体" w:cs="宋体"/>
                <w:color w:val="111111"/>
                <w:kern w:val="0"/>
                <w:szCs w:val="21"/>
              </w:rPr>
              <w:t> </w:t>
            </w:r>
          </w:p>
        </w:tc>
        <w:tc>
          <w:tcPr>
            <w:tcW w:w="710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科远、亿嘉和、顶瑞、埃斯顿、南大电子、苏美达等企业</w:t>
            </w:r>
            <w:r w:rsidRPr="00EB51B9">
              <w:rPr>
                <w:rFonts w:ascii="宋体" w:eastAsia="宋体" w:hAnsi="宋体" w:cs="宋体"/>
                <w:color w:val="111111"/>
                <w:kern w:val="0"/>
                <w:szCs w:val="21"/>
              </w:rPr>
              <w:t> </w:t>
            </w:r>
          </w:p>
        </w:tc>
        <w:tc>
          <w:tcPr>
            <w:tcW w:w="3605" w:type="dxa"/>
            <w:tcBorders>
              <w:top w:val="single" w:sz="4" w:space="0" w:color="auto"/>
              <w:left w:val="single" w:sz="4" w:space="0" w:color="auto"/>
              <w:bottom w:val="single" w:sz="8" w:space="0" w:color="auto"/>
              <w:right w:val="double" w:sz="2"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市经信委、市发改委、市科委、市江北新区管委会、各区政府、各园区</w:t>
            </w:r>
            <w:r w:rsidRPr="00EB51B9">
              <w:rPr>
                <w:rFonts w:ascii="宋体" w:eastAsia="宋体" w:hAnsi="宋体" w:cs="宋体"/>
                <w:color w:val="111111"/>
                <w:kern w:val="0"/>
                <w:szCs w:val="21"/>
              </w:rPr>
              <w:t> </w:t>
            </w:r>
          </w:p>
        </w:tc>
      </w:tr>
      <w:tr w:rsidR="00EB51B9" w:rsidRPr="00EB51B9" w:rsidTr="00EB51B9">
        <w:tc>
          <w:tcPr>
            <w:tcW w:w="724" w:type="dxa"/>
            <w:tcBorders>
              <w:top w:val="single" w:sz="4" w:space="0" w:color="auto"/>
              <w:left w:val="double" w:sz="2"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center"/>
              <w:rPr>
                <w:rFonts w:ascii="宋体" w:eastAsia="宋体" w:hAnsi="宋体" w:cs="宋体"/>
                <w:color w:val="111111"/>
                <w:kern w:val="0"/>
                <w:szCs w:val="21"/>
              </w:rPr>
            </w:pPr>
            <w:r w:rsidRPr="00EB51B9">
              <w:rPr>
                <w:rFonts w:ascii="Times New Roman" w:eastAsia="宋体" w:hAnsi="Times New Roman" w:cs="Times New Roman"/>
                <w:color w:val="111111"/>
                <w:kern w:val="0"/>
                <w:szCs w:val="21"/>
              </w:rPr>
              <w:t>8</w:t>
            </w:r>
            <w:r w:rsidRPr="00EB51B9">
              <w:rPr>
                <w:rFonts w:ascii="宋体" w:eastAsia="宋体" w:hAnsi="宋体" w:cs="宋体"/>
                <w:color w:val="111111"/>
                <w:kern w:val="0"/>
                <w:szCs w:val="21"/>
              </w:rPr>
              <w:t> </w:t>
            </w: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EB51B9" w:rsidRPr="00EB51B9" w:rsidRDefault="00EB51B9" w:rsidP="00EB51B9">
            <w:pPr>
              <w:widowControl/>
              <w:jc w:val="left"/>
              <w:rPr>
                <w:rFonts w:ascii="宋体" w:eastAsia="宋体" w:hAnsi="宋体" w:cs="宋体"/>
                <w:color w:val="111111"/>
                <w:kern w:val="0"/>
                <w:szCs w:val="21"/>
              </w:rPr>
            </w:pPr>
          </w:p>
        </w:tc>
        <w:tc>
          <w:tcPr>
            <w:tcW w:w="198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智能无人系统</w:t>
            </w:r>
            <w:r w:rsidRPr="00EB51B9">
              <w:rPr>
                <w:rFonts w:ascii="宋体" w:eastAsia="宋体" w:hAnsi="宋体" w:cs="宋体"/>
                <w:color w:val="111111"/>
                <w:kern w:val="0"/>
                <w:szCs w:val="21"/>
              </w:rPr>
              <w:t> </w:t>
            </w:r>
          </w:p>
        </w:tc>
        <w:tc>
          <w:tcPr>
            <w:tcW w:w="710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南航、南理工、东大等高校，中科院自动化研究所、十四所、五十五所的科研院所；地平线、科远、埃斯顿、亿嘉和、诚迈、台积电、紫光集团、微盟电子等重点企业</w:t>
            </w:r>
            <w:r w:rsidRPr="00EB51B9">
              <w:rPr>
                <w:rFonts w:ascii="宋体" w:eastAsia="宋体" w:hAnsi="宋体" w:cs="宋体"/>
                <w:color w:val="111111"/>
                <w:kern w:val="0"/>
                <w:szCs w:val="21"/>
              </w:rPr>
              <w:t> </w:t>
            </w:r>
          </w:p>
        </w:tc>
        <w:tc>
          <w:tcPr>
            <w:tcW w:w="3605" w:type="dxa"/>
            <w:tcBorders>
              <w:top w:val="single" w:sz="4" w:space="0" w:color="auto"/>
              <w:left w:val="single" w:sz="4" w:space="0" w:color="auto"/>
              <w:bottom w:val="single" w:sz="8" w:space="0" w:color="auto"/>
              <w:right w:val="double" w:sz="2"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市经信委、市发改委、市科委、市江北新区管委会、各区政府、各园区</w:t>
            </w:r>
            <w:r w:rsidRPr="00EB51B9">
              <w:rPr>
                <w:rFonts w:ascii="宋体" w:eastAsia="宋体" w:hAnsi="宋体" w:cs="宋体"/>
                <w:color w:val="111111"/>
                <w:kern w:val="0"/>
                <w:szCs w:val="21"/>
              </w:rPr>
              <w:t> </w:t>
            </w:r>
          </w:p>
        </w:tc>
      </w:tr>
      <w:tr w:rsidR="00EB51B9" w:rsidRPr="00EB51B9" w:rsidTr="00EB51B9">
        <w:tc>
          <w:tcPr>
            <w:tcW w:w="724" w:type="dxa"/>
            <w:tcBorders>
              <w:top w:val="single" w:sz="4" w:space="0" w:color="auto"/>
              <w:left w:val="double" w:sz="2"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center"/>
              <w:rPr>
                <w:rFonts w:ascii="宋体" w:eastAsia="宋体" w:hAnsi="宋体" w:cs="宋体"/>
                <w:color w:val="111111"/>
                <w:kern w:val="0"/>
                <w:szCs w:val="21"/>
              </w:rPr>
            </w:pPr>
            <w:r w:rsidRPr="00EB51B9">
              <w:rPr>
                <w:rFonts w:ascii="Times New Roman" w:eastAsia="宋体" w:hAnsi="Times New Roman" w:cs="Times New Roman"/>
                <w:color w:val="111111"/>
                <w:kern w:val="0"/>
                <w:szCs w:val="21"/>
              </w:rPr>
              <w:t>9</w:t>
            </w:r>
            <w:r w:rsidRPr="00EB51B9">
              <w:rPr>
                <w:rFonts w:ascii="宋体" w:eastAsia="宋体" w:hAnsi="宋体" w:cs="宋体"/>
                <w:color w:val="111111"/>
                <w:kern w:val="0"/>
                <w:szCs w:val="21"/>
              </w:rPr>
              <w:t> </w:t>
            </w:r>
          </w:p>
        </w:tc>
        <w:tc>
          <w:tcPr>
            <w:tcW w:w="1369" w:type="dxa"/>
            <w:vMerge w:val="restar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以名企建高地，壮大人工智能产业规模</w:t>
            </w:r>
            <w:r w:rsidRPr="00EB51B9">
              <w:rPr>
                <w:rFonts w:ascii="宋体" w:eastAsia="宋体" w:hAnsi="宋体" w:cs="宋体"/>
                <w:color w:val="111111"/>
                <w:kern w:val="0"/>
                <w:szCs w:val="21"/>
              </w:rPr>
              <w:t> </w:t>
            </w:r>
          </w:p>
        </w:tc>
        <w:tc>
          <w:tcPr>
            <w:tcW w:w="198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系统集成及智能软件</w:t>
            </w:r>
            <w:r w:rsidRPr="00EB51B9">
              <w:rPr>
                <w:rFonts w:ascii="宋体" w:eastAsia="宋体" w:hAnsi="宋体" w:cs="宋体"/>
                <w:color w:val="111111"/>
                <w:kern w:val="0"/>
                <w:szCs w:val="21"/>
              </w:rPr>
              <w:t> </w:t>
            </w:r>
          </w:p>
        </w:tc>
        <w:tc>
          <w:tcPr>
            <w:tcW w:w="710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国电南瑞、国电南自、中兴、华为、润和、翼辉信息、睿悦信息、维拓科技、中科创达、创维、莱斯、台积电、紫光集团等重点企业</w:t>
            </w:r>
            <w:r w:rsidRPr="00EB51B9">
              <w:rPr>
                <w:rFonts w:ascii="宋体" w:eastAsia="宋体" w:hAnsi="宋体" w:cs="宋体"/>
                <w:color w:val="111111"/>
                <w:kern w:val="0"/>
                <w:szCs w:val="21"/>
              </w:rPr>
              <w:t> </w:t>
            </w:r>
          </w:p>
        </w:tc>
        <w:tc>
          <w:tcPr>
            <w:tcW w:w="3605" w:type="dxa"/>
            <w:tcBorders>
              <w:top w:val="single" w:sz="4" w:space="0" w:color="auto"/>
              <w:left w:val="single" w:sz="4" w:space="0" w:color="auto"/>
              <w:bottom w:val="single" w:sz="8" w:space="0" w:color="auto"/>
              <w:right w:val="double" w:sz="2"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市经信委、市发改委、市科委、市江北新区管委会、各区政府、各园区</w:t>
            </w:r>
            <w:r w:rsidRPr="00EB51B9">
              <w:rPr>
                <w:rFonts w:ascii="宋体" w:eastAsia="宋体" w:hAnsi="宋体" w:cs="宋体"/>
                <w:color w:val="111111"/>
                <w:kern w:val="0"/>
                <w:szCs w:val="21"/>
              </w:rPr>
              <w:t> </w:t>
            </w:r>
          </w:p>
        </w:tc>
      </w:tr>
      <w:tr w:rsidR="00EB51B9" w:rsidRPr="00EB51B9" w:rsidTr="00EB51B9">
        <w:tc>
          <w:tcPr>
            <w:tcW w:w="724" w:type="dxa"/>
            <w:tcBorders>
              <w:top w:val="single" w:sz="4" w:space="0" w:color="auto"/>
              <w:left w:val="double" w:sz="2"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center"/>
              <w:rPr>
                <w:rFonts w:ascii="宋体" w:eastAsia="宋体" w:hAnsi="宋体" w:cs="宋体"/>
                <w:color w:val="111111"/>
                <w:kern w:val="0"/>
                <w:szCs w:val="21"/>
              </w:rPr>
            </w:pPr>
            <w:r w:rsidRPr="00EB51B9">
              <w:rPr>
                <w:rFonts w:ascii="Times New Roman" w:eastAsia="宋体" w:hAnsi="Times New Roman" w:cs="Times New Roman"/>
                <w:color w:val="111111"/>
                <w:kern w:val="0"/>
                <w:szCs w:val="21"/>
              </w:rPr>
              <w:t>10</w:t>
            </w:r>
            <w:r w:rsidRPr="00EB51B9">
              <w:rPr>
                <w:rFonts w:ascii="宋体" w:eastAsia="宋体" w:hAnsi="宋体" w:cs="宋体"/>
                <w:color w:val="111111"/>
                <w:kern w:val="0"/>
                <w:szCs w:val="21"/>
              </w:rPr>
              <w:t> </w:t>
            </w: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EB51B9" w:rsidRPr="00EB51B9" w:rsidRDefault="00EB51B9" w:rsidP="00EB51B9">
            <w:pPr>
              <w:widowControl/>
              <w:jc w:val="left"/>
              <w:rPr>
                <w:rFonts w:ascii="宋体" w:eastAsia="宋体" w:hAnsi="宋体" w:cs="宋体"/>
                <w:color w:val="111111"/>
                <w:kern w:val="0"/>
                <w:szCs w:val="21"/>
              </w:rPr>
            </w:pPr>
          </w:p>
        </w:tc>
        <w:tc>
          <w:tcPr>
            <w:tcW w:w="198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人工智能军民融合</w:t>
            </w:r>
            <w:r w:rsidRPr="00EB51B9">
              <w:rPr>
                <w:rFonts w:ascii="宋体" w:eastAsia="宋体" w:hAnsi="宋体" w:cs="宋体"/>
                <w:color w:val="111111"/>
                <w:kern w:val="0"/>
                <w:szCs w:val="21"/>
              </w:rPr>
              <w:t> </w:t>
            </w:r>
          </w:p>
        </w:tc>
        <w:tc>
          <w:tcPr>
            <w:tcW w:w="710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南理工、南航等高校，中船重工七二四研究所，晨光集团、、南京华讯方舟、高华科技、南京莱斯、中旭电子、博智软件等企业</w:t>
            </w:r>
            <w:r w:rsidRPr="00EB51B9">
              <w:rPr>
                <w:rFonts w:ascii="宋体" w:eastAsia="宋体" w:hAnsi="宋体" w:cs="宋体"/>
                <w:color w:val="111111"/>
                <w:kern w:val="0"/>
                <w:szCs w:val="21"/>
              </w:rPr>
              <w:t> </w:t>
            </w:r>
          </w:p>
        </w:tc>
        <w:tc>
          <w:tcPr>
            <w:tcW w:w="3605" w:type="dxa"/>
            <w:tcBorders>
              <w:top w:val="single" w:sz="4" w:space="0" w:color="auto"/>
              <w:left w:val="single" w:sz="4" w:space="0" w:color="auto"/>
              <w:bottom w:val="single" w:sz="8" w:space="0" w:color="auto"/>
              <w:right w:val="double" w:sz="2"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市发改委、市经信委、市科委、市江北新区管委会、各区政府、各园区</w:t>
            </w:r>
            <w:r w:rsidRPr="00EB51B9">
              <w:rPr>
                <w:rFonts w:ascii="宋体" w:eastAsia="宋体" w:hAnsi="宋体" w:cs="宋体"/>
                <w:color w:val="111111"/>
                <w:kern w:val="0"/>
                <w:szCs w:val="21"/>
              </w:rPr>
              <w:t> </w:t>
            </w:r>
          </w:p>
        </w:tc>
      </w:tr>
      <w:tr w:rsidR="00EB51B9" w:rsidRPr="00EB51B9" w:rsidTr="00EB51B9">
        <w:tc>
          <w:tcPr>
            <w:tcW w:w="724" w:type="dxa"/>
            <w:tcBorders>
              <w:top w:val="single" w:sz="4" w:space="0" w:color="auto"/>
              <w:left w:val="double" w:sz="2"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center"/>
              <w:rPr>
                <w:rFonts w:ascii="宋体" w:eastAsia="宋体" w:hAnsi="宋体" w:cs="宋体"/>
                <w:color w:val="111111"/>
                <w:kern w:val="0"/>
                <w:szCs w:val="21"/>
              </w:rPr>
            </w:pPr>
            <w:r w:rsidRPr="00EB51B9">
              <w:rPr>
                <w:rFonts w:ascii="Times New Roman" w:eastAsia="宋体" w:hAnsi="Times New Roman" w:cs="Times New Roman"/>
                <w:color w:val="111111"/>
                <w:kern w:val="0"/>
                <w:szCs w:val="21"/>
              </w:rPr>
              <w:t>11</w:t>
            </w:r>
            <w:r w:rsidRPr="00EB51B9">
              <w:rPr>
                <w:rFonts w:ascii="宋体" w:eastAsia="宋体" w:hAnsi="宋体" w:cs="宋体"/>
                <w:color w:val="111111"/>
                <w:kern w:val="0"/>
                <w:szCs w:val="21"/>
              </w:rPr>
              <w:t> </w:t>
            </w:r>
          </w:p>
        </w:tc>
        <w:tc>
          <w:tcPr>
            <w:tcW w:w="1369" w:type="dxa"/>
            <w:vMerge w:val="restar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以载体强集群，优化人工智能产业空间布局</w:t>
            </w:r>
            <w:r w:rsidRPr="00EB51B9">
              <w:rPr>
                <w:rFonts w:ascii="宋体" w:eastAsia="宋体" w:hAnsi="宋体" w:cs="宋体"/>
                <w:color w:val="111111"/>
                <w:kern w:val="0"/>
                <w:szCs w:val="21"/>
              </w:rPr>
              <w:t> </w:t>
            </w:r>
          </w:p>
        </w:tc>
        <w:tc>
          <w:tcPr>
            <w:tcW w:w="198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江北新区人工智能产业创新中心</w:t>
            </w:r>
            <w:r w:rsidRPr="00EB51B9">
              <w:rPr>
                <w:rFonts w:ascii="宋体" w:eastAsia="宋体" w:hAnsi="宋体" w:cs="宋体"/>
                <w:color w:val="111111"/>
                <w:kern w:val="0"/>
                <w:szCs w:val="21"/>
              </w:rPr>
              <w:t> </w:t>
            </w:r>
          </w:p>
        </w:tc>
        <w:tc>
          <w:tcPr>
            <w:tcW w:w="710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江苏省产业技术研究院，江北新区人工智能企业</w:t>
            </w:r>
            <w:r w:rsidRPr="00EB51B9">
              <w:rPr>
                <w:rFonts w:ascii="宋体" w:eastAsia="宋体" w:hAnsi="宋体" w:cs="宋体"/>
                <w:color w:val="111111"/>
                <w:kern w:val="0"/>
                <w:szCs w:val="21"/>
              </w:rPr>
              <w:t> </w:t>
            </w:r>
          </w:p>
        </w:tc>
        <w:tc>
          <w:tcPr>
            <w:tcW w:w="3605" w:type="dxa"/>
            <w:tcBorders>
              <w:top w:val="single" w:sz="4" w:space="0" w:color="auto"/>
              <w:left w:val="single" w:sz="4" w:space="0" w:color="auto"/>
              <w:bottom w:val="single" w:sz="8" w:space="0" w:color="auto"/>
              <w:right w:val="double" w:sz="2"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市江北新区管委会、市发改委、市经信委</w:t>
            </w:r>
            <w:r w:rsidRPr="00EB51B9">
              <w:rPr>
                <w:rFonts w:ascii="宋体" w:eastAsia="宋体" w:hAnsi="宋体" w:cs="宋体"/>
                <w:color w:val="111111"/>
                <w:kern w:val="0"/>
                <w:szCs w:val="21"/>
              </w:rPr>
              <w:t> </w:t>
            </w:r>
          </w:p>
        </w:tc>
      </w:tr>
      <w:tr w:rsidR="00EB51B9" w:rsidRPr="00EB51B9" w:rsidTr="00EB51B9">
        <w:tc>
          <w:tcPr>
            <w:tcW w:w="724" w:type="dxa"/>
            <w:tcBorders>
              <w:top w:val="single" w:sz="4" w:space="0" w:color="auto"/>
              <w:left w:val="double" w:sz="2"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center"/>
              <w:rPr>
                <w:rFonts w:ascii="宋体" w:eastAsia="宋体" w:hAnsi="宋体" w:cs="宋体"/>
                <w:color w:val="111111"/>
                <w:kern w:val="0"/>
                <w:szCs w:val="21"/>
              </w:rPr>
            </w:pPr>
            <w:r w:rsidRPr="00EB51B9">
              <w:rPr>
                <w:rFonts w:ascii="Times New Roman" w:eastAsia="宋体" w:hAnsi="Times New Roman" w:cs="Times New Roman"/>
                <w:color w:val="111111"/>
                <w:kern w:val="0"/>
                <w:szCs w:val="21"/>
              </w:rPr>
              <w:t>12</w:t>
            </w:r>
            <w:r w:rsidRPr="00EB51B9">
              <w:rPr>
                <w:rFonts w:ascii="宋体" w:eastAsia="宋体" w:hAnsi="宋体" w:cs="宋体"/>
                <w:color w:val="111111"/>
                <w:kern w:val="0"/>
                <w:szCs w:val="21"/>
              </w:rPr>
              <w:t> </w:t>
            </w: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EB51B9" w:rsidRPr="00EB51B9" w:rsidRDefault="00EB51B9" w:rsidP="00EB51B9">
            <w:pPr>
              <w:widowControl/>
              <w:jc w:val="left"/>
              <w:rPr>
                <w:rFonts w:ascii="宋体" w:eastAsia="宋体" w:hAnsi="宋体" w:cs="宋体"/>
                <w:color w:val="111111"/>
                <w:kern w:val="0"/>
                <w:szCs w:val="21"/>
              </w:rPr>
            </w:pPr>
          </w:p>
        </w:tc>
        <w:tc>
          <w:tcPr>
            <w:tcW w:w="198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麒麟人工智能产业研发中心</w:t>
            </w:r>
            <w:r w:rsidRPr="00EB51B9">
              <w:rPr>
                <w:rFonts w:ascii="宋体" w:eastAsia="宋体" w:hAnsi="宋体" w:cs="宋体"/>
                <w:color w:val="111111"/>
                <w:kern w:val="0"/>
                <w:szCs w:val="21"/>
              </w:rPr>
              <w:t> </w:t>
            </w:r>
          </w:p>
        </w:tc>
        <w:tc>
          <w:tcPr>
            <w:tcW w:w="710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麒麟科创园、中科协海智计划机器人研发基地、中科院自动化所南京人工智能芯片创新研究院</w:t>
            </w:r>
            <w:r w:rsidRPr="00EB51B9">
              <w:rPr>
                <w:rFonts w:ascii="宋体" w:eastAsia="宋体" w:hAnsi="宋体" w:cs="宋体"/>
                <w:color w:val="111111"/>
                <w:kern w:val="0"/>
                <w:szCs w:val="21"/>
              </w:rPr>
              <w:t> </w:t>
            </w:r>
          </w:p>
        </w:tc>
        <w:tc>
          <w:tcPr>
            <w:tcW w:w="3605" w:type="dxa"/>
            <w:tcBorders>
              <w:top w:val="single" w:sz="4" w:space="0" w:color="auto"/>
              <w:left w:val="single" w:sz="4" w:space="0" w:color="auto"/>
              <w:bottom w:val="single" w:sz="8" w:space="0" w:color="auto"/>
              <w:right w:val="double" w:sz="2"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麒麟科技创新园管委会、江宁区政府、市发改委、市经信委</w:t>
            </w:r>
            <w:r w:rsidRPr="00EB51B9">
              <w:rPr>
                <w:rFonts w:ascii="宋体" w:eastAsia="宋体" w:hAnsi="宋体" w:cs="宋体"/>
                <w:color w:val="111111"/>
                <w:kern w:val="0"/>
                <w:szCs w:val="21"/>
              </w:rPr>
              <w:t> </w:t>
            </w:r>
          </w:p>
        </w:tc>
      </w:tr>
      <w:tr w:rsidR="00EB51B9" w:rsidRPr="00EB51B9" w:rsidTr="00EB51B9">
        <w:tc>
          <w:tcPr>
            <w:tcW w:w="724" w:type="dxa"/>
            <w:tcBorders>
              <w:top w:val="single" w:sz="4" w:space="0" w:color="auto"/>
              <w:left w:val="double" w:sz="2"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center"/>
              <w:rPr>
                <w:rFonts w:ascii="宋体" w:eastAsia="宋体" w:hAnsi="宋体" w:cs="宋体"/>
                <w:color w:val="111111"/>
                <w:kern w:val="0"/>
                <w:szCs w:val="21"/>
              </w:rPr>
            </w:pPr>
            <w:r w:rsidRPr="00EB51B9">
              <w:rPr>
                <w:rFonts w:ascii="Times New Roman" w:eastAsia="宋体" w:hAnsi="Times New Roman" w:cs="Times New Roman"/>
                <w:color w:val="111111"/>
                <w:kern w:val="0"/>
                <w:szCs w:val="21"/>
              </w:rPr>
              <w:t>13</w:t>
            </w:r>
            <w:r w:rsidRPr="00EB51B9">
              <w:rPr>
                <w:rFonts w:ascii="宋体" w:eastAsia="宋体" w:hAnsi="宋体" w:cs="宋体"/>
                <w:color w:val="111111"/>
                <w:kern w:val="0"/>
                <w:szCs w:val="21"/>
              </w:rPr>
              <w:t> </w:t>
            </w: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EB51B9" w:rsidRPr="00EB51B9" w:rsidRDefault="00EB51B9" w:rsidP="00EB51B9">
            <w:pPr>
              <w:widowControl/>
              <w:jc w:val="left"/>
              <w:rPr>
                <w:rFonts w:ascii="宋体" w:eastAsia="宋体" w:hAnsi="宋体" w:cs="宋体"/>
                <w:color w:val="111111"/>
                <w:kern w:val="0"/>
                <w:szCs w:val="21"/>
              </w:rPr>
            </w:pPr>
          </w:p>
        </w:tc>
        <w:tc>
          <w:tcPr>
            <w:tcW w:w="198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江宁高新区</w:t>
            </w:r>
            <w:r w:rsidRPr="00EB51B9">
              <w:rPr>
                <w:rFonts w:ascii="宋体" w:eastAsia="宋体" w:hAnsi="宋体" w:cs="宋体"/>
                <w:color w:val="111111"/>
                <w:kern w:val="0"/>
                <w:szCs w:val="21"/>
              </w:rPr>
              <w:t> </w:t>
            </w:r>
          </w:p>
        </w:tc>
        <w:tc>
          <w:tcPr>
            <w:tcW w:w="710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江宁经济技术开发区、滨江开发区、麒麟科创园等园区</w:t>
            </w:r>
            <w:r w:rsidRPr="00EB51B9">
              <w:rPr>
                <w:rFonts w:ascii="宋体" w:eastAsia="宋体" w:hAnsi="宋体" w:cs="宋体"/>
                <w:color w:val="111111"/>
                <w:kern w:val="0"/>
                <w:szCs w:val="21"/>
              </w:rPr>
              <w:t> </w:t>
            </w:r>
          </w:p>
        </w:tc>
        <w:tc>
          <w:tcPr>
            <w:tcW w:w="3605" w:type="dxa"/>
            <w:tcBorders>
              <w:top w:val="single" w:sz="4" w:space="0" w:color="auto"/>
              <w:left w:val="single" w:sz="4" w:space="0" w:color="auto"/>
              <w:bottom w:val="single" w:sz="8" w:space="0" w:color="auto"/>
              <w:right w:val="double" w:sz="2"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江宁区政府、市发改委、市经信委</w:t>
            </w:r>
            <w:r w:rsidRPr="00EB51B9">
              <w:rPr>
                <w:rFonts w:ascii="宋体" w:eastAsia="宋体" w:hAnsi="宋体" w:cs="宋体"/>
                <w:color w:val="111111"/>
                <w:kern w:val="0"/>
                <w:szCs w:val="21"/>
              </w:rPr>
              <w:t> </w:t>
            </w:r>
          </w:p>
        </w:tc>
      </w:tr>
      <w:tr w:rsidR="00EB51B9" w:rsidRPr="00EB51B9" w:rsidTr="00EB51B9">
        <w:tc>
          <w:tcPr>
            <w:tcW w:w="724" w:type="dxa"/>
            <w:tcBorders>
              <w:top w:val="single" w:sz="4" w:space="0" w:color="auto"/>
              <w:left w:val="double" w:sz="2"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center"/>
              <w:rPr>
                <w:rFonts w:ascii="宋体" w:eastAsia="宋体" w:hAnsi="宋体" w:cs="宋体"/>
                <w:color w:val="111111"/>
                <w:kern w:val="0"/>
                <w:szCs w:val="21"/>
              </w:rPr>
            </w:pPr>
            <w:r w:rsidRPr="00EB51B9">
              <w:rPr>
                <w:rFonts w:ascii="Times New Roman" w:eastAsia="宋体" w:hAnsi="Times New Roman" w:cs="Times New Roman"/>
                <w:color w:val="111111"/>
                <w:kern w:val="0"/>
                <w:szCs w:val="21"/>
              </w:rPr>
              <w:t>14</w:t>
            </w:r>
            <w:r w:rsidRPr="00EB51B9">
              <w:rPr>
                <w:rFonts w:ascii="宋体" w:eastAsia="宋体" w:hAnsi="宋体" w:cs="宋体"/>
                <w:color w:val="111111"/>
                <w:kern w:val="0"/>
                <w:szCs w:val="21"/>
              </w:rPr>
              <w:t> </w:t>
            </w: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EB51B9" w:rsidRPr="00EB51B9" w:rsidRDefault="00EB51B9" w:rsidP="00EB51B9">
            <w:pPr>
              <w:widowControl/>
              <w:jc w:val="left"/>
              <w:rPr>
                <w:rFonts w:ascii="宋体" w:eastAsia="宋体" w:hAnsi="宋体" w:cs="宋体"/>
                <w:color w:val="111111"/>
                <w:kern w:val="0"/>
                <w:szCs w:val="21"/>
              </w:rPr>
            </w:pPr>
          </w:p>
        </w:tc>
        <w:tc>
          <w:tcPr>
            <w:tcW w:w="198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新港高新园</w:t>
            </w:r>
            <w:r w:rsidRPr="00EB51B9">
              <w:rPr>
                <w:rFonts w:ascii="宋体" w:eastAsia="宋体" w:hAnsi="宋体" w:cs="宋体"/>
                <w:color w:val="111111"/>
                <w:kern w:val="0"/>
                <w:szCs w:val="21"/>
              </w:rPr>
              <w:t> </w:t>
            </w:r>
          </w:p>
        </w:tc>
        <w:tc>
          <w:tcPr>
            <w:tcW w:w="710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南京经济技术开发区、新港高新园，地平线、旷视科技、高华科技、三宝科技等企业</w:t>
            </w:r>
            <w:r w:rsidRPr="00EB51B9">
              <w:rPr>
                <w:rFonts w:ascii="宋体" w:eastAsia="宋体" w:hAnsi="宋体" w:cs="宋体"/>
                <w:color w:val="111111"/>
                <w:kern w:val="0"/>
                <w:szCs w:val="21"/>
              </w:rPr>
              <w:t> </w:t>
            </w:r>
          </w:p>
        </w:tc>
        <w:tc>
          <w:tcPr>
            <w:tcW w:w="3605" w:type="dxa"/>
            <w:tcBorders>
              <w:top w:val="single" w:sz="4" w:space="0" w:color="auto"/>
              <w:left w:val="single" w:sz="4" w:space="0" w:color="auto"/>
              <w:bottom w:val="single" w:sz="8" w:space="0" w:color="auto"/>
              <w:right w:val="double" w:sz="2"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栖霞区政府，南京经开区管委会、市发改委、市经信委</w:t>
            </w:r>
            <w:r w:rsidRPr="00EB51B9">
              <w:rPr>
                <w:rFonts w:ascii="宋体" w:eastAsia="宋体" w:hAnsi="宋体" w:cs="宋体"/>
                <w:color w:val="111111"/>
                <w:kern w:val="0"/>
                <w:szCs w:val="21"/>
              </w:rPr>
              <w:t> </w:t>
            </w:r>
          </w:p>
        </w:tc>
      </w:tr>
      <w:tr w:rsidR="00EB51B9" w:rsidRPr="00EB51B9" w:rsidTr="00EB51B9">
        <w:tc>
          <w:tcPr>
            <w:tcW w:w="724" w:type="dxa"/>
            <w:tcBorders>
              <w:top w:val="single" w:sz="4" w:space="0" w:color="auto"/>
              <w:left w:val="double" w:sz="2"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center"/>
              <w:rPr>
                <w:rFonts w:ascii="宋体" w:eastAsia="宋体" w:hAnsi="宋体" w:cs="宋体"/>
                <w:color w:val="111111"/>
                <w:kern w:val="0"/>
                <w:szCs w:val="21"/>
              </w:rPr>
            </w:pPr>
            <w:r w:rsidRPr="00EB51B9">
              <w:rPr>
                <w:rFonts w:ascii="Times New Roman" w:eastAsia="宋体" w:hAnsi="Times New Roman" w:cs="Times New Roman"/>
                <w:color w:val="111111"/>
                <w:kern w:val="0"/>
                <w:szCs w:val="21"/>
              </w:rPr>
              <w:t>15</w:t>
            </w:r>
            <w:r w:rsidRPr="00EB51B9">
              <w:rPr>
                <w:rFonts w:ascii="宋体" w:eastAsia="宋体" w:hAnsi="宋体" w:cs="宋体"/>
                <w:color w:val="111111"/>
                <w:kern w:val="0"/>
                <w:szCs w:val="21"/>
              </w:rPr>
              <w:t> </w:t>
            </w: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EB51B9" w:rsidRPr="00EB51B9" w:rsidRDefault="00EB51B9" w:rsidP="00EB51B9">
            <w:pPr>
              <w:widowControl/>
              <w:jc w:val="left"/>
              <w:rPr>
                <w:rFonts w:ascii="宋体" w:eastAsia="宋体" w:hAnsi="宋体" w:cs="宋体"/>
                <w:color w:val="111111"/>
                <w:kern w:val="0"/>
                <w:szCs w:val="21"/>
              </w:rPr>
            </w:pPr>
          </w:p>
        </w:tc>
        <w:tc>
          <w:tcPr>
            <w:tcW w:w="198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雨花台高新区</w:t>
            </w:r>
            <w:r w:rsidRPr="00EB51B9">
              <w:rPr>
                <w:rFonts w:ascii="宋体" w:eastAsia="宋体" w:hAnsi="宋体" w:cs="宋体"/>
                <w:color w:val="111111"/>
                <w:kern w:val="0"/>
                <w:szCs w:val="21"/>
              </w:rPr>
              <w:t> </w:t>
            </w:r>
          </w:p>
        </w:tc>
        <w:tc>
          <w:tcPr>
            <w:tcW w:w="710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南京软件谷，十四所，中兴、华为、润和、邦宁、诚迈、江苏满运、翼辉信息、睿悦信息、维拓科技、中科创达、创维、新视云、中兴光电子、南瑞微电子、中旭电子、顶瑞、亿嘉和等企业</w:t>
            </w:r>
            <w:r w:rsidRPr="00EB51B9">
              <w:rPr>
                <w:rFonts w:ascii="宋体" w:eastAsia="宋体" w:hAnsi="宋体" w:cs="宋体"/>
                <w:color w:val="111111"/>
                <w:kern w:val="0"/>
                <w:szCs w:val="21"/>
              </w:rPr>
              <w:t> </w:t>
            </w:r>
          </w:p>
        </w:tc>
        <w:tc>
          <w:tcPr>
            <w:tcW w:w="3605" w:type="dxa"/>
            <w:tcBorders>
              <w:top w:val="single" w:sz="4" w:space="0" w:color="auto"/>
              <w:left w:val="single" w:sz="4" w:space="0" w:color="auto"/>
              <w:bottom w:val="single" w:sz="8" w:space="0" w:color="auto"/>
              <w:right w:val="double" w:sz="2"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雨花台区政府、市发改委、市经信委</w:t>
            </w:r>
            <w:r w:rsidRPr="00EB51B9">
              <w:rPr>
                <w:rFonts w:ascii="宋体" w:eastAsia="宋体" w:hAnsi="宋体" w:cs="宋体"/>
                <w:color w:val="111111"/>
                <w:kern w:val="0"/>
                <w:szCs w:val="21"/>
              </w:rPr>
              <w:t> </w:t>
            </w:r>
          </w:p>
        </w:tc>
      </w:tr>
      <w:tr w:rsidR="00EB51B9" w:rsidRPr="00EB51B9" w:rsidTr="00EB51B9">
        <w:tc>
          <w:tcPr>
            <w:tcW w:w="724" w:type="dxa"/>
            <w:tcBorders>
              <w:top w:val="single" w:sz="4" w:space="0" w:color="auto"/>
              <w:left w:val="double" w:sz="2"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center"/>
              <w:rPr>
                <w:rFonts w:ascii="宋体" w:eastAsia="宋体" w:hAnsi="宋体" w:cs="宋体"/>
                <w:color w:val="111111"/>
                <w:kern w:val="0"/>
                <w:szCs w:val="21"/>
              </w:rPr>
            </w:pPr>
            <w:r w:rsidRPr="00EB51B9">
              <w:rPr>
                <w:rFonts w:ascii="Times New Roman" w:eastAsia="宋体" w:hAnsi="Times New Roman" w:cs="Times New Roman"/>
                <w:color w:val="111111"/>
                <w:kern w:val="0"/>
                <w:szCs w:val="21"/>
              </w:rPr>
              <w:t>16</w:t>
            </w:r>
            <w:r w:rsidRPr="00EB51B9">
              <w:rPr>
                <w:rFonts w:ascii="宋体" w:eastAsia="宋体" w:hAnsi="宋体" w:cs="宋体"/>
                <w:color w:val="111111"/>
                <w:kern w:val="0"/>
                <w:szCs w:val="21"/>
              </w:rPr>
              <w:t> </w:t>
            </w: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EB51B9" w:rsidRPr="00EB51B9" w:rsidRDefault="00EB51B9" w:rsidP="00EB51B9">
            <w:pPr>
              <w:widowControl/>
              <w:jc w:val="left"/>
              <w:rPr>
                <w:rFonts w:ascii="宋体" w:eastAsia="宋体" w:hAnsi="宋体" w:cs="宋体"/>
                <w:color w:val="111111"/>
                <w:kern w:val="0"/>
                <w:szCs w:val="21"/>
              </w:rPr>
            </w:pPr>
          </w:p>
        </w:tc>
        <w:tc>
          <w:tcPr>
            <w:tcW w:w="198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江心洲生态科技岛人工智能示范区</w:t>
            </w:r>
            <w:r w:rsidRPr="00EB51B9">
              <w:rPr>
                <w:rFonts w:ascii="宋体" w:eastAsia="宋体" w:hAnsi="宋体" w:cs="宋体"/>
                <w:color w:val="111111"/>
                <w:kern w:val="0"/>
                <w:szCs w:val="21"/>
              </w:rPr>
              <w:t> </w:t>
            </w:r>
          </w:p>
        </w:tc>
        <w:tc>
          <w:tcPr>
            <w:tcW w:w="710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江心洲生态科技岛，科大讯飞、信息中心</w:t>
            </w:r>
            <w:r w:rsidRPr="00EB51B9">
              <w:rPr>
                <w:rFonts w:ascii="宋体" w:eastAsia="宋体" w:hAnsi="宋体" w:cs="宋体"/>
                <w:color w:val="111111"/>
                <w:kern w:val="0"/>
                <w:szCs w:val="21"/>
              </w:rPr>
              <w:t> </w:t>
            </w:r>
          </w:p>
        </w:tc>
        <w:tc>
          <w:tcPr>
            <w:tcW w:w="3605" w:type="dxa"/>
            <w:tcBorders>
              <w:top w:val="single" w:sz="4" w:space="0" w:color="auto"/>
              <w:left w:val="single" w:sz="4" w:space="0" w:color="auto"/>
              <w:bottom w:val="single" w:sz="8" w:space="0" w:color="auto"/>
              <w:right w:val="double" w:sz="2"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建邺区政府、市发改委、市经信委</w:t>
            </w:r>
            <w:r w:rsidRPr="00EB51B9">
              <w:rPr>
                <w:rFonts w:ascii="宋体" w:eastAsia="宋体" w:hAnsi="宋体" w:cs="宋体"/>
                <w:color w:val="111111"/>
                <w:kern w:val="0"/>
                <w:szCs w:val="21"/>
              </w:rPr>
              <w:t> </w:t>
            </w:r>
          </w:p>
        </w:tc>
      </w:tr>
      <w:tr w:rsidR="00EB51B9" w:rsidRPr="00EB51B9" w:rsidTr="00EB51B9">
        <w:tc>
          <w:tcPr>
            <w:tcW w:w="724" w:type="dxa"/>
            <w:tcBorders>
              <w:top w:val="single" w:sz="4" w:space="0" w:color="auto"/>
              <w:left w:val="double" w:sz="2"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center"/>
              <w:rPr>
                <w:rFonts w:ascii="宋体" w:eastAsia="宋体" w:hAnsi="宋体" w:cs="宋体"/>
                <w:color w:val="111111"/>
                <w:kern w:val="0"/>
                <w:szCs w:val="21"/>
              </w:rPr>
            </w:pPr>
            <w:r w:rsidRPr="00EB51B9">
              <w:rPr>
                <w:rFonts w:ascii="Times New Roman" w:eastAsia="宋体" w:hAnsi="Times New Roman" w:cs="Times New Roman"/>
                <w:color w:val="111111"/>
                <w:kern w:val="0"/>
                <w:szCs w:val="21"/>
              </w:rPr>
              <w:t>17</w:t>
            </w:r>
            <w:r w:rsidRPr="00EB51B9">
              <w:rPr>
                <w:rFonts w:ascii="宋体" w:eastAsia="宋体" w:hAnsi="宋体" w:cs="宋体"/>
                <w:color w:val="111111"/>
                <w:kern w:val="0"/>
                <w:szCs w:val="21"/>
              </w:rPr>
              <w:t> </w:t>
            </w:r>
          </w:p>
        </w:tc>
        <w:tc>
          <w:tcPr>
            <w:tcW w:w="1369" w:type="dxa"/>
            <w:vMerge w:val="restar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以应用促融合，提升城市功能品质</w:t>
            </w:r>
            <w:r w:rsidRPr="00EB51B9">
              <w:rPr>
                <w:rFonts w:ascii="宋体" w:eastAsia="宋体" w:hAnsi="宋体" w:cs="宋体"/>
                <w:color w:val="111111"/>
                <w:kern w:val="0"/>
                <w:szCs w:val="21"/>
              </w:rPr>
              <w:t> </w:t>
            </w:r>
          </w:p>
        </w:tc>
        <w:tc>
          <w:tcPr>
            <w:tcW w:w="198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推动产业智能化转型升级</w:t>
            </w:r>
            <w:r w:rsidRPr="00EB51B9">
              <w:rPr>
                <w:rFonts w:ascii="宋体" w:eastAsia="宋体" w:hAnsi="宋体" w:cs="宋体"/>
                <w:color w:val="111111"/>
                <w:kern w:val="0"/>
                <w:szCs w:val="21"/>
              </w:rPr>
              <w:t> </w:t>
            </w:r>
          </w:p>
        </w:tc>
        <w:tc>
          <w:tcPr>
            <w:tcW w:w="710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国电南自、国电南瑞、台积电、紫光集团、中兴光电子、南瑞微电子、德科码、南钢、梅钢、南汽等重点企业，国家白马农业科技园等园区。</w:t>
            </w:r>
            <w:r w:rsidRPr="00EB51B9">
              <w:rPr>
                <w:rFonts w:ascii="宋体" w:eastAsia="宋体" w:hAnsi="宋体" w:cs="宋体"/>
                <w:color w:val="111111"/>
                <w:kern w:val="0"/>
                <w:szCs w:val="21"/>
              </w:rPr>
              <w:t> </w:t>
            </w:r>
          </w:p>
        </w:tc>
        <w:tc>
          <w:tcPr>
            <w:tcW w:w="3605" w:type="dxa"/>
            <w:tcBorders>
              <w:top w:val="single" w:sz="4" w:space="0" w:color="auto"/>
              <w:left w:val="single" w:sz="4" w:space="0" w:color="auto"/>
              <w:bottom w:val="single" w:sz="8" w:space="0" w:color="auto"/>
              <w:right w:val="double" w:sz="2"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市经信委、市发改委、市农委、市江北新区管委会、各区政府、各园区</w:t>
            </w:r>
            <w:r w:rsidRPr="00EB51B9">
              <w:rPr>
                <w:rFonts w:ascii="宋体" w:eastAsia="宋体" w:hAnsi="宋体" w:cs="宋体"/>
                <w:color w:val="111111"/>
                <w:kern w:val="0"/>
                <w:szCs w:val="21"/>
              </w:rPr>
              <w:t> </w:t>
            </w:r>
          </w:p>
        </w:tc>
      </w:tr>
      <w:tr w:rsidR="00EB51B9" w:rsidRPr="00EB51B9" w:rsidTr="00EB51B9">
        <w:tc>
          <w:tcPr>
            <w:tcW w:w="724" w:type="dxa"/>
            <w:tcBorders>
              <w:top w:val="single" w:sz="4" w:space="0" w:color="auto"/>
              <w:left w:val="double" w:sz="2"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center"/>
              <w:rPr>
                <w:rFonts w:ascii="宋体" w:eastAsia="宋体" w:hAnsi="宋体" w:cs="宋体"/>
                <w:color w:val="111111"/>
                <w:kern w:val="0"/>
                <w:szCs w:val="21"/>
              </w:rPr>
            </w:pPr>
            <w:r w:rsidRPr="00EB51B9">
              <w:rPr>
                <w:rFonts w:ascii="Times New Roman" w:eastAsia="宋体" w:hAnsi="Times New Roman" w:cs="Times New Roman"/>
                <w:color w:val="111111"/>
                <w:kern w:val="0"/>
                <w:szCs w:val="21"/>
              </w:rPr>
              <w:t>18</w:t>
            </w:r>
            <w:r w:rsidRPr="00EB51B9">
              <w:rPr>
                <w:rFonts w:ascii="宋体" w:eastAsia="宋体" w:hAnsi="宋体" w:cs="宋体"/>
                <w:color w:val="111111"/>
                <w:kern w:val="0"/>
                <w:szCs w:val="21"/>
              </w:rPr>
              <w:t> </w:t>
            </w: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EB51B9" w:rsidRPr="00EB51B9" w:rsidRDefault="00EB51B9" w:rsidP="00EB51B9">
            <w:pPr>
              <w:widowControl/>
              <w:jc w:val="left"/>
              <w:rPr>
                <w:rFonts w:ascii="宋体" w:eastAsia="宋体" w:hAnsi="宋体" w:cs="宋体"/>
                <w:color w:val="111111"/>
                <w:kern w:val="0"/>
                <w:szCs w:val="21"/>
              </w:rPr>
            </w:pPr>
          </w:p>
        </w:tc>
        <w:tc>
          <w:tcPr>
            <w:tcW w:w="198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推广城市金融商务智能化应用</w:t>
            </w:r>
            <w:r w:rsidRPr="00EB51B9">
              <w:rPr>
                <w:rFonts w:ascii="宋体" w:eastAsia="宋体" w:hAnsi="宋体" w:cs="宋体"/>
                <w:color w:val="111111"/>
                <w:kern w:val="0"/>
                <w:szCs w:val="21"/>
              </w:rPr>
              <w:t> </w:t>
            </w:r>
          </w:p>
        </w:tc>
        <w:tc>
          <w:tcPr>
            <w:tcW w:w="710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在宁各学校，南京银行、江苏银行、华泰证券，苏宁云商、宏图三胞等互联网平台企业</w:t>
            </w:r>
            <w:r w:rsidRPr="00EB51B9">
              <w:rPr>
                <w:rFonts w:ascii="宋体" w:eastAsia="宋体" w:hAnsi="宋体" w:cs="宋体"/>
                <w:color w:val="111111"/>
                <w:kern w:val="0"/>
                <w:szCs w:val="21"/>
              </w:rPr>
              <w:t> </w:t>
            </w:r>
          </w:p>
        </w:tc>
        <w:tc>
          <w:tcPr>
            <w:tcW w:w="3605" w:type="dxa"/>
            <w:tcBorders>
              <w:top w:val="single" w:sz="4" w:space="0" w:color="auto"/>
              <w:left w:val="single" w:sz="4" w:space="0" w:color="auto"/>
              <w:bottom w:val="single" w:sz="8" w:space="0" w:color="auto"/>
              <w:right w:val="double" w:sz="2"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市金融办、市商务局、市发改委、人民银行南京营管部</w:t>
            </w:r>
            <w:r w:rsidRPr="00EB51B9">
              <w:rPr>
                <w:rFonts w:ascii="宋体" w:eastAsia="宋体" w:hAnsi="宋体" w:cs="宋体"/>
                <w:color w:val="111111"/>
                <w:kern w:val="0"/>
                <w:szCs w:val="21"/>
              </w:rPr>
              <w:t> </w:t>
            </w:r>
          </w:p>
        </w:tc>
      </w:tr>
      <w:tr w:rsidR="00EB51B9" w:rsidRPr="00EB51B9" w:rsidTr="00EB51B9">
        <w:tc>
          <w:tcPr>
            <w:tcW w:w="724" w:type="dxa"/>
            <w:tcBorders>
              <w:top w:val="single" w:sz="4" w:space="0" w:color="auto"/>
              <w:left w:val="double" w:sz="2"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center"/>
              <w:rPr>
                <w:rFonts w:ascii="宋体" w:eastAsia="宋体" w:hAnsi="宋体" w:cs="宋体"/>
                <w:color w:val="111111"/>
                <w:kern w:val="0"/>
                <w:szCs w:val="21"/>
              </w:rPr>
            </w:pPr>
            <w:r w:rsidRPr="00EB51B9">
              <w:rPr>
                <w:rFonts w:ascii="Times New Roman" w:eastAsia="宋体" w:hAnsi="Times New Roman" w:cs="Times New Roman"/>
                <w:color w:val="111111"/>
                <w:kern w:val="0"/>
                <w:szCs w:val="21"/>
              </w:rPr>
              <w:t>19</w:t>
            </w:r>
            <w:r w:rsidRPr="00EB51B9">
              <w:rPr>
                <w:rFonts w:ascii="宋体" w:eastAsia="宋体" w:hAnsi="宋体" w:cs="宋体"/>
                <w:color w:val="111111"/>
                <w:kern w:val="0"/>
                <w:szCs w:val="21"/>
              </w:rPr>
              <w:t> </w:t>
            </w: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EB51B9" w:rsidRPr="00EB51B9" w:rsidRDefault="00EB51B9" w:rsidP="00EB51B9">
            <w:pPr>
              <w:widowControl/>
              <w:jc w:val="left"/>
              <w:rPr>
                <w:rFonts w:ascii="宋体" w:eastAsia="宋体" w:hAnsi="宋体" w:cs="宋体"/>
                <w:color w:val="111111"/>
                <w:kern w:val="0"/>
                <w:szCs w:val="21"/>
              </w:rPr>
            </w:pPr>
          </w:p>
        </w:tc>
        <w:tc>
          <w:tcPr>
            <w:tcW w:w="198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提升智慧城市建设水平</w:t>
            </w:r>
            <w:r w:rsidRPr="00EB51B9">
              <w:rPr>
                <w:rFonts w:ascii="宋体" w:eastAsia="宋体" w:hAnsi="宋体" w:cs="宋体"/>
                <w:color w:val="111111"/>
                <w:kern w:val="0"/>
                <w:szCs w:val="21"/>
              </w:rPr>
              <w:t> </w:t>
            </w:r>
          </w:p>
        </w:tc>
        <w:tc>
          <w:tcPr>
            <w:tcW w:w="710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市信息中心，中科院土壤所、地理湖泊所等，中国电信南京公司、中国移动南京公司、中国联通南京公司</w:t>
            </w:r>
            <w:r w:rsidRPr="00EB51B9">
              <w:rPr>
                <w:rFonts w:ascii="宋体" w:eastAsia="宋体" w:hAnsi="宋体" w:cs="宋体"/>
                <w:color w:val="111111"/>
                <w:kern w:val="0"/>
                <w:szCs w:val="21"/>
              </w:rPr>
              <w:t> </w:t>
            </w:r>
          </w:p>
        </w:tc>
        <w:tc>
          <w:tcPr>
            <w:tcW w:w="3605" w:type="dxa"/>
            <w:tcBorders>
              <w:top w:val="single" w:sz="4" w:space="0" w:color="auto"/>
              <w:left w:val="single" w:sz="4" w:space="0" w:color="auto"/>
              <w:bottom w:val="single" w:sz="8" w:space="0" w:color="auto"/>
              <w:right w:val="double" w:sz="2"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市发改委、市经信委、市科委、市交通局、市公安交管局、市建委、市城</w:t>
            </w:r>
            <w:r w:rsidRPr="00EB51B9">
              <w:rPr>
                <w:rFonts w:ascii="方正书宋_GBK" w:eastAsia="方正书宋_GBK" w:hAnsi="宋体" w:cs="宋体" w:hint="eastAsia"/>
                <w:color w:val="111111"/>
                <w:kern w:val="0"/>
                <w:szCs w:val="21"/>
              </w:rPr>
              <w:lastRenderedPageBreak/>
              <w:t>管局、市规划局、市国土局、市民政局、市信息中心</w:t>
            </w:r>
            <w:r w:rsidRPr="00EB51B9">
              <w:rPr>
                <w:rFonts w:ascii="宋体" w:eastAsia="宋体" w:hAnsi="宋体" w:cs="宋体"/>
                <w:color w:val="111111"/>
                <w:kern w:val="0"/>
                <w:szCs w:val="21"/>
              </w:rPr>
              <w:t> </w:t>
            </w:r>
          </w:p>
        </w:tc>
      </w:tr>
      <w:tr w:rsidR="00EB51B9" w:rsidRPr="00EB51B9" w:rsidTr="00EB51B9">
        <w:tc>
          <w:tcPr>
            <w:tcW w:w="724" w:type="dxa"/>
            <w:tcBorders>
              <w:top w:val="single" w:sz="4" w:space="0" w:color="auto"/>
              <w:left w:val="double" w:sz="2"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center"/>
              <w:rPr>
                <w:rFonts w:ascii="宋体" w:eastAsia="宋体" w:hAnsi="宋体" w:cs="宋体"/>
                <w:color w:val="111111"/>
                <w:kern w:val="0"/>
                <w:szCs w:val="21"/>
              </w:rPr>
            </w:pPr>
            <w:r w:rsidRPr="00EB51B9">
              <w:rPr>
                <w:rFonts w:ascii="Times New Roman" w:eastAsia="宋体" w:hAnsi="Times New Roman" w:cs="Times New Roman"/>
                <w:color w:val="111111"/>
                <w:kern w:val="0"/>
                <w:szCs w:val="21"/>
              </w:rPr>
              <w:lastRenderedPageBreak/>
              <w:t>20</w:t>
            </w:r>
            <w:r w:rsidRPr="00EB51B9">
              <w:rPr>
                <w:rFonts w:ascii="宋体" w:eastAsia="宋体" w:hAnsi="宋体" w:cs="宋体"/>
                <w:color w:val="111111"/>
                <w:kern w:val="0"/>
                <w:szCs w:val="21"/>
              </w:rPr>
              <w:t> </w:t>
            </w: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EB51B9" w:rsidRPr="00EB51B9" w:rsidRDefault="00EB51B9" w:rsidP="00EB51B9">
            <w:pPr>
              <w:widowControl/>
              <w:jc w:val="left"/>
              <w:rPr>
                <w:rFonts w:ascii="宋体" w:eastAsia="宋体" w:hAnsi="宋体" w:cs="宋体"/>
                <w:color w:val="111111"/>
                <w:kern w:val="0"/>
                <w:szCs w:val="21"/>
              </w:rPr>
            </w:pPr>
          </w:p>
        </w:tc>
        <w:tc>
          <w:tcPr>
            <w:tcW w:w="198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支持医疗教育民生智能化应用</w:t>
            </w:r>
            <w:r w:rsidRPr="00EB51B9">
              <w:rPr>
                <w:rFonts w:ascii="宋体" w:eastAsia="宋体" w:hAnsi="宋体" w:cs="宋体"/>
                <w:color w:val="111111"/>
                <w:kern w:val="0"/>
                <w:szCs w:val="21"/>
              </w:rPr>
              <w:t> </w:t>
            </w:r>
          </w:p>
        </w:tc>
        <w:tc>
          <w:tcPr>
            <w:tcW w:w="710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在宁各学校，鼓楼医院、省人民医院、市第一人民医院等，金智科技、宏图三胞、华大基因、金斯瑞等企业</w:t>
            </w:r>
            <w:r w:rsidRPr="00EB51B9">
              <w:rPr>
                <w:rFonts w:ascii="宋体" w:eastAsia="宋体" w:hAnsi="宋体" w:cs="宋体"/>
                <w:color w:val="111111"/>
                <w:kern w:val="0"/>
                <w:szCs w:val="21"/>
              </w:rPr>
              <w:t> </w:t>
            </w:r>
          </w:p>
        </w:tc>
        <w:tc>
          <w:tcPr>
            <w:tcW w:w="3605" w:type="dxa"/>
            <w:tcBorders>
              <w:top w:val="single" w:sz="4" w:space="0" w:color="auto"/>
              <w:left w:val="single" w:sz="4" w:space="0" w:color="auto"/>
              <w:bottom w:val="single" w:sz="8" w:space="0" w:color="auto"/>
              <w:right w:val="double" w:sz="2"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市教育局、市卫计委、市食药监局、市发改委、市经信委、市科委</w:t>
            </w:r>
            <w:r w:rsidRPr="00EB51B9">
              <w:rPr>
                <w:rFonts w:ascii="宋体" w:eastAsia="宋体" w:hAnsi="宋体" w:cs="宋体"/>
                <w:color w:val="111111"/>
                <w:kern w:val="0"/>
                <w:szCs w:val="21"/>
              </w:rPr>
              <w:t> </w:t>
            </w:r>
          </w:p>
        </w:tc>
      </w:tr>
      <w:tr w:rsidR="00EB51B9" w:rsidRPr="00EB51B9" w:rsidTr="00EB51B9">
        <w:tc>
          <w:tcPr>
            <w:tcW w:w="724" w:type="dxa"/>
            <w:tcBorders>
              <w:top w:val="single" w:sz="4" w:space="0" w:color="auto"/>
              <w:left w:val="double" w:sz="2"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center"/>
              <w:rPr>
                <w:rFonts w:ascii="宋体" w:eastAsia="宋体" w:hAnsi="宋体" w:cs="宋体"/>
                <w:color w:val="111111"/>
                <w:kern w:val="0"/>
                <w:szCs w:val="21"/>
              </w:rPr>
            </w:pPr>
            <w:r w:rsidRPr="00EB51B9">
              <w:rPr>
                <w:rFonts w:ascii="Times New Roman" w:eastAsia="宋体" w:hAnsi="Times New Roman" w:cs="Times New Roman"/>
                <w:color w:val="111111"/>
                <w:kern w:val="0"/>
                <w:szCs w:val="21"/>
              </w:rPr>
              <w:t>21</w:t>
            </w:r>
            <w:r w:rsidRPr="00EB51B9">
              <w:rPr>
                <w:rFonts w:ascii="宋体" w:eastAsia="宋体" w:hAnsi="宋体" w:cs="宋体"/>
                <w:color w:val="111111"/>
                <w:kern w:val="0"/>
                <w:szCs w:val="21"/>
              </w:rPr>
              <w:t> </w:t>
            </w:r>
          </w:p>
        </w:tc>
        <w:tc>
          <w:tcPr>
            <w:tcW w:w="1369" w:type="dxa"/>
            <w:vMerge w:val="restar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以应用促融合，提升城市功能品质</w:t>
            </w:r>
            <w:r w:rsidRPr="00EB51B9">
              <w:rPr>
                <w:rFonts w:ascii="宋体" w:eastAsia="宋体" w:hAnsi="宋体" w:cs="宋体"/>
                <w:color w:val="111111"/>
                <w:kern w:val="0"/>
                <w:szCs w:val="21"/>
              </w:rPr>
              <w:t> </w:t>
            </w:r>
          </w:p>
        </w:tc>
        <w:tc>
          <w:tcPr>
            <w:tcW w:w="198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加快智能服务建设步伐</w:t>
            </w:r>
            <w:r w:rsidRPr="00EB51B9">
              <w:rPr>
                <w:rFonts w:ascii="宋体" w:eastAsia="宋体" w:hAnsi="宋体" w:cs="宋体"/>
                <w:color w:val="111111"/>
                <w:kern w:val="0"/>
                <w:szCs w:val="21"/>
              </w:rPr>
              <w:t> </w:t>
            </w:r>
          </w:p>
        </w:tc>
        <w:tc>
          <w:tcPr>
            <w:tcW w:w="710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市信息中心，南大电子、亿嘉和等服务机器人企业</w:t>
            </w:r>
            <w:r w:rsidRPr="00EB51B9">
              <w:rPr>
                <w:rFonts w:ascii="宋体" w:eastAsia="宋体" w:hAnsi="宋体" w:cs="宋体"/>
                <w:color w:val="111111"/>
                <w:kern w:val="0"/>
                <w:szCs w:val="21"/>
              </w:rPr>
              <w:t> </w:t>
            </w:r>
          </w:p>
        </w:tc>
        <w:tc>
          <w:tcPr>
            <w:tcW w:w="3605" w:type="dxa"/>
            <w:tcBorders>
              <w:top w:val="single" w:sz="4" w:space="0" w:color="auto"/>
              <w:left w:val="single" w:sz="4" w:space="0" w:color="auto"/>
              <w:bottom w:val="single" w:sz="8" w:space="0" w:color="auto"/>
              <w:right w:val="double" w:sz="2"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市发改委、市政务办、市信息中心</w:t>
            </w:r>
            <w:r w:rsidRPr="00EB51B9">
              <w:rPr>
                <w:rFonts w:ascii="宋体" w:eastAsia="宋体" w:hAnsi="宋体" w:cs="宋体"/>
                <w:color w:val="111111"/>
                <w:kern w:val="0"/>
                <w:szCs w:val="21"/>
              </w:rPr>
              <w:t> </w:t>
            </w:r>
          </w:p>
        </w:tc>
      </w:tr>
      <w:tr w:rsidR="00EB51B9" w:rsidRPr="00EB51B9" w:rsidTr="00EB51B9">
        <w:tc>
          <w:tcPr>
            <w:tcW w:w="724" w:type="dxa"/>
            <w:tcBorders>
              <w:top w:val="single" w:sz="4" w:space="0" w:color="auto"/>
              <w:left w:val="double" w:sz="2"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center"/>
              <w:rPr>
                <w:rFonts w:ascii="宋体" w:eastAsia="宋体" w:hAnsi="宋体" w:cs="宋体"/>
                <w:color w:val="111111"/>
                <w:kern w:val="0"/>
                <w:szCs w:val="21"/>
              </w:rPr>
            </w:pPr>
            <w:r w:rsidRPr="00EB51B9">
              <w:rPr>
                <w:rFonts w:ascii="Times New Roman" w:eastAsia="宋体" w:hAnsi="Times New Roman" w:cs="Times New Roman"/>
                <w:color w:val="111111"/>
                <w:kern w:val="0"/>
                <w:szCs w:val="21"/>
              </w:rPr>
              <w:t>22</w:t>
            </w:r>
            <w:r w:rsidRPr="00EB51B9">
              <w:rPr>
                <w:rFonts w:ascii="宋体" w:eastAsia="宋体" w:hAnsi="宋体" w:cs="宋体"/>
                <w:color w:val="111111"/>
                <w:kern w:val="0"/>
                <w:szCs w:val="21"/>
              </w:rPr>
              <w:t> </w:t>
            </w: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EB51B9" w:rsidRPr="00EB51B9" w:rsidRDefault="00EB51B9" w:rsidP="00EB51B9">
            <w:pPr>
              <w:widowControl/>
              <w:jc w:val="left"/>
              <w:rPr>
                <w:rFonts w:ascii="宋体" w:eastAsia="宋体" w:hAnsi="宋体" w:cs="宋体"/>
                <w:color w:val="111111"/>
                <w:kern w:val="0"/>
                <w:szCs w:val="21"/>
              </w:rPr>
            </w:pPr>
          </w:p>
        </w:tc>
        <w:tc>
          <w:tcPr>
            <w:tcW w:w="198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推进数据资源开放共享</w:t>
            </w:r>
            <w:r w:rsidRPr="00EB51B9">
              <w:rPr>
                <w:rFonts w:ascii="宋体" w:eastAsia="宋体" w:hAnsi="宋体" w:cs="宋体"/>
                <w:color w:val="111111"/>
                <w:kern w:val="0"/>
                <w:szCs w:val="21"/>
              </w:rPr>
              <w:t> </w:t>
            </w:r>
          </w:p>
        </w:tc>
        <w:tc>
          <w:tcPr>
            <w:tcW w:w="710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市信息中心</w:t>
            </w:r>
            <w:r w:rsidRPr="00EB51B9">
              <w:rPr>
                <w:rFonts w:ascii="宋体" w:eastAsia="宋体" w:hAnsi="宋体" w:cs="宋体"/>
                <w:color w:val="111111"/>
                <w:kern w:val="0"/>
                <w:szCs w:val="21"/>
              </w:rPr>
              <w:t> </w:t>
            </w:r>
          </w:p>
        </w:tc>
        <w:tc>
          <w:tcPr>
            <w:tcW w:w="3605" w:type="dxa"/>
            <w:tcBorders>
              <w:top w:val="single" w:sz="4" w:space="0" w:color="auto"/>
              <w:left w:val="single" w:sz="4" w:space="0" w:color="auto"/>
              <w:bottom w:val="single" w:sz="8" w:space="0" w:color="auto"/>
              <w:right w:val="double" w:sz="2"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市信息中心，各相关部门</w:t>
            </w:r>
            <w:r w:rsidRPr="00EB51B9">
              <w:rPr>
                <w:rFonts w:ascii="宋体" w:eastAsia="宋体" w:hAnsi="宋体" w:cs="宋体"/>
                <w:color w:val="111111"/>
                <w:kern w:val="0"/>
                <w:szCs w:val="21"/>
              </w:rPr>
              <w:t> </w:t>
            </w:r>
          </w:p>
        </w:tc>
      </w:tr>
      <w:tr w:rsidR="00EB51B9" w:rsidRPr="00EB51B9" w:rsidTr="00EB51B9">
        <w:tc>
          <w:tcPr>
            <w:tcW w:w="724" w:type="dxa"/>
            <w:tcBorders>
              <w:top w:val="single" w:sz="4" w:space="0" w:color="auto"/>
              <w:left w:val="double" w:sz="2"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center"/>
              <w:rPr>
                <w:rFonts w:ascii="宋体" w:eastAsia="宋体" w:hAnsi="宋体" w:cs="宋体"/>
                <w:color w:val="111111"/>
                <w:kern w:val="0"/>
                <w:szCs w:val="21"/>
              </w:rPr>
            </w:pPr>
            <w:r w:rsidRPr="00EB51B9">
              <w:rPr>
                <w:rFonts w:ascii="Times New Roman" w:eastAsia="宋体" w:hAnsi="Times New Roman" w:cs="Times New Roman"/>
                <w:color w:val="111111"/>
                <w:kern w:val="0"/>
                <w:szCs w:val="21"/>
              </w:rPr>
              <w:t>23</w:t>
            </w:r>
            <w:r w:rsidRPr="00EB51B9">
              <w:rPr>
                <w:rFonts w:ascii="宋体" w:eastAsia="宋体" w:hAnsi="宋体" w:cs="宋体"/>
                <w:color w:val="111111"/>
                <w:kern w:val="0"/>
                <w:szCs w:val="21"/>
              </w:rPr>
              <w:t> </w:t>
            </w:r>
          </w:p>
        </w:tc>
        <w:tc>
          <w:tcPr>
            <w:tcW w:w="1369" w:type="dxa"/>
            <w:vMerge w:val="restar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以平台聚人才，打造人工智能人才高地</w:t>
            </w:r>
            <w:r w:rsidRPr="00EB51B9">
              <w:rPr>
                <w:rFonts w:ascii="宋体" w:eastAsia="宋体" w:hAnsi="宋体" w:cs="宋体"/>
                <w:color w:val="111111"/>
                <w:kern w:val="0"/>
                <w:szCs w:val="21"/>
              </w:rPr>
              <w:t> </w:t>
            </w:r>
          </w:p>
        </w:tc>
        <w:tc>
          <w:tcPr>
            <w:tcW w:w="198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搭建有国际影响力的人工智能人才交流合作平台</w:t>
            </w:r>
            <w:r w:rsidRPr="00EB51B9">
              <w:rPr>
                <w:rFonts w:ascii="宋体" w:eastAsia="宋体" w:hAnsi="宋体" w:cs="宋体"/>
                <w:color w:val="111111"/>
                <w:kern w:val="0"/>
                <w:szCs w:val="21"/>
              </w:rPr>
              <w:t> </w:t>
            </w:r>
          </w:p>
        </w:tc>
        <w:tc>
          <w:tcPr>
            <w:tcW w:w="710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旷视科技、地平线、南大电子、亿嘉和、科远、苏宁云商、宏图三胞等重点企业</w:t>
            </w:r>
            <w:r w:rsidRPr="00EB51B9">
              <w:rPr>
                <w:rFonts w:ascii="宋体" w:eastAsia="宋体" w:hAnsi="宋体" w:cs="宋体"/>
                <w:color w:val="111111"/>
                <w:kern w:val="0"/>
                <w:szCs w:val="21"/>
              </w:rPr>
              <w:t> </w:t>
            </w:r>
          </w:p>
        </w:tc>
        <w:tc>
          <w:tcPr>
            <w:tcW w:w="3605" w:type="dxa"/>
            <w:tcBorders>
              <w:top w:val="single" w:sz="4" w:space="0" w:color="auto"/>
              <w:left w:val="single" w:sz="4" w:space="0" w:color="auto"/>
              <w:bottom w:val="single" w:sz="8" w:space="0" w:color="auto"/>
              <w:right w:val="double" w:sz="2"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市发改委、市经信委、市科委、市商务局、市人才办、市金融办、市人社局</w:t>
            </w:r>
            <w:r w:rsidRPr="00EB51B9">
              <w:rPr>
                <w:rFonts w:ascii="宋体" w:eastAsia="宋体" w:hAnsi="宋体" w:cs="宋体"/>
                <w:color w:val="111111"/>
                <w:kern w:val="0"/>
                <w:szCs w:val="21"/>
              </w:rPr>
              <w:t> </w:t>
            </w:r>
          </w:p>
        </w:tc>
      </w:tr>
      <w:tr w:rsidR="00EB51B9" w:rsidRPr="00EB51B9" w:rsidTr="00EB51B9">
        <w:tc>
          <w:tcPr>
            <w:tcW w:w="724" w:type="dxa"/>
            <w:tcBorders>
              <w:top w:val="single" w:sz="4" w:space="0" w:color="auto"/>
              <w:left w:val="double" w:sz="2"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center"/>
              <w:rPr>
                <w:rFonts w:ascii="宋体" w:eastAsia="宋体" w:hAnsi="宋体" w:cs="宋体"/>
                <w:color w:val="111111"/>
                <w:kern w:val="0"/>
                <w:szCs w:val="21"/>
              </w:rPr>
            </w:pPr>
            <w:r w:rsidRPr="00EB51B9">
              <w:rPr>
                <w:rFonts w:ascii="Times New Roman" w:eastAsia="宋体" w:hAnsi="Times New Roman" w:cs="Times New Roman"/>
                <w:color w:val="111111"/>
                <w:kern w:val="0"/>
                <w:szCs w:val="21"/>
              </w:rPr>
              <w:t>24</w:t>
            </w:r>
            <w:r w:rsidRPr="00EB51B9">
              <w:rPr>
                <w:rFonts w:ascii="宋体" w:eastAsia="宋体" w:hAnsi="宋体" w:cs="宋体"/>
                <w:color w:val="111111"/>
                <w:kern w:val="0"/>
                <w:szCs w:val="21"/>
              </w:rPr>
              <w:t> </w:t>
            </w: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EB51B9" w:rsidRPr="00EB51B9" w:rsidRDefault="00EB51B9" w:rsidP="00EB51B9">
            <w:pPr>
              <w:widowControl/>
              <w:jc w:val="left"/>
              <w:rPr>
                <w:rFonts w:ascii="宋体" w:eastAsia="宋体" w:hAnsi="宋体" w:cs="宋体"/>
                <w:color w:val="111111"/>
                <w:kern w:val="0"/>
                <w:szCs w:val="21"/>
              </w:rPr>
            </w:pPr>
          </w:p>
        </w:tc>
        <w:tc>
          <w:tcPr>
            <w:tcW w:w="198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放大各类专业平台的集聚效应</w:t>
            </w:r>
            <w:r w:rsidRPr="00EB51B9">
              <w:rPr>
                <w:rFonts w:ascii="宋体" w:eastAsia="宋体" w:hAnsi="宋体" w:cs="宋体"/>
                <w:color w:val="111111"/>
                <w:kern w:val="0"/>
                <w:szCs w:val="21"/>
              </w:rPr>
              <w:t> </w:t>
            </w:r>
          </w:p>
        </w:tc>
        <w:tc>
          <w:tcPr>
            <w:tcW w:w="710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金陵智造研究院、省产业技术研究院等，旷视科技、地平线、南大电子、亿嘉和、科远、苏宁云商、宏图三胞等重点企业</w:t>
            </w:r>
            <w:r w:rsidRPr="00EB51B9">
              <w:rPr>
                <w:rFonts w:ascii="宋体" w:eastAsia="宋体" w:hAnsi="宋体" w:cs="宋体"/>
                <w:color w:val="111111"/>
                <w:kern w:val="0"/>
                <w:szCs w:val="21"/>
              </w:rPr>
              <w:t> </w:t>
            </w:r>
          </w:p>
        </w:tc>
        <w:tc>
          <w:tcPr>
            <w:tcW w:w="3605" w:type="dxa"/>
            <w:tcBorders>
              <w:top w:val="single" w:sz="4" w:space="0" w:color="auto"/>
              <w:left w:val="single" w:sz="4" w:space="0" w:color="auto"/>
              <w:bottom w:val="single" w:sz="8" w:space="0" w:color="auto"/>
              <w:right w:val="double" w:sz="2"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市经信委、市商务局、市发改委、市科委、市人才办、市金融办</w:t>
            </w:r>
            <w:r w:rsidRPr="00EB51B9">
              <w:rPr>
                <w:rFonts w:ascii="宋体" w:eastAsia="宋体" w:hAnsi="宋体" w:cs="宋体"/>
                <w:color w:val="111111"/>
                <w:kern w:val="0"/>
                <w:szCs w:val="21"/>
              </w:rPr>
              <w:t> </w:t>
            </w:r>
          </w:p>
        </w:tc>
      </w:tr>
      <w:tr w:rsidR="00EB51B9" w:rsidRPr="00EB51B9" w:rsidTr="00EB51B9">
        <w:tc>
          <w:tcPr>
            <w:tcW w:w="724" w:type="dxa"/>
            <w:tcBorders>
              <w:top w:val="single" w:sz="4" w:space="0" w:color="auto"/>
              <w:left w:val="double" w:sz="2" w:space="0" w:color="auto"/>
              <w:bottom w:val="double" w:sz="2"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center"/>
              <w:rPr>
                <w:rFonts w:ascii="宋体" w:eastAsia="宋体" w:hAnsi="宋体" w:cs="宋体"/>
                <w:color w:val="111111"/>
                <w:kern w:val="0"/>
                <w:szCs w:val="21"/>
              </w:rPr>
            </w:pPr>
            <w:r w:rsidRPr="00EB51B9">
              <w:rPr>
                <w:rFonts w:ascii="Times New Roman" w:eastAsia="宋体" w:hAnsi="Times New Roman" w:cs="Times New Roman"/>
                <w:color w:val="111111"/>
                <w:kern w:val="0"/>
                <w:szCs w:val="21"/>
              </w:rPr>
              <w:t>25</w:t>
            </w:r>
            <w:r w:rsidRPr="00EB51B9">
              <w:rPr>
                <w:rFonts w:ascii="宋体" w:eastAsia="宋体" w:hAnsi="宋体" w:cs="宋体"/>
                <w:color w:val="111111"/>
                <w:kern w:val="0"/>
                <w:szCs w:val="21"/>
              </w:rPr>
              <w:t> </w:t>
            </w: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EB51B9" w:rsidRPr="00EB51B9" w:rsidRDefault="00EB51B9" w:rsidP="00EB51B9">
            <w:pPr>
              <w:widowControl/>
              <w:jc w:val="left"/>
              <w:rPr>
                <w:rFonts w:ascii="宋体" w:eastAsia="宋体" w:hAnsi="宋体" w:cs="宋体"/>
                <w:color w:val="111111"/>
                <w:kern w:val="0"/>
                <w:szCs w:val="21"/>
              </w:rPr>
            </w:pPr>
          </w:p>
        </w:tc>
        <w:tc>
          <w:tcPr>
            <w:tcW w:w="1984" w:type="dxa"/>
            <w:tcBorders>
              <w:top w:val="single" w:sz="4" w:space="0" w:color="auto"/>
              <w:left w:val="single" w:sz="4" w:space="0" w:color="auto"/>
              <w:bottom w:val="double" w:sz="2"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构建多层次、高质量的人才梯队</w:t>
            </w:r>
            <w:r w:rsidRPr="00EB51B9">
              <w:rPr>
                <w:rFonts w:ascii="宋体" w:eastAsia="宋体" w:hAnsi="宋体" w:cs="宋体"/>
                <w:color w:val="111111"/>
                <w:kern w:val="0"/>
                <w:szCs w:val="21"/>
              </w:rPr>
              <w:t> </w:t>
            </w:r>
          </w:p>
        </w:tc>
        <w:tc>
          <w:tcPr>
            <w:tcW w:w="7104" w:type="dxa"/>
            <w:tcBorders>
              <w:top w:val="single" w:sz="4" w:space="0" w:color="auto"/>
              <w:left w:val="single" w:sz="4" w:space="0" w:color="auto"/>
              <w:bottom w:val="double" w:sz="2" w:space="0" w:color="auto"/>
              <w:right w:val="single" w:sz="8"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南大、东大、南航、南理工等高校；旷视科技、地平线、苏宁云商、宏图三胞、十四所、润和、诚迈、江苏满运、翼辉信息、睿悦信息、维拓科技、中科创达、创维、新视云、中兴光电子、南瑞微电子、顶瑞、亿嘉和等重点企业；创投机构</w:t>
            </w:r>
            <w:r w:rsidRPr="00EB51B9">
              <w:rPr>
                <w:rFonts w:ascii="宋体" w:eastAsia="宋体" w:hAnsi="宋体" w:cs="宋体"/>
                <w:color w:val="111111"/>
                <w:kern w:val="0"/>
                <w:szCs w:val="21"/>
              </w:rPr>
              <w:t> </w:t>
            </w:r>
          </w:p>
        </w:tc>
        <w:tc>
          <w:tcPr>
            <w:tcW w:w="3605" w:type="dxa"/>
            <w:tcBorders>
              <w:top w:val="single" w:sz="4" w:space="0" w:color="auto"/>
              <w:left w:val="single" w:sz="4" w:space="0" w:color="auto"/>
              <w:bottom w:val="double" w:sz="2" w:space="0" w:color="auto"/>
              <w:right w:val="double" w:sz="2" w:space="0" w:color="auto"/>
            </w:tcBorders>
            <w:tcMar>
              <w:top w:w="0" w:type="dxa"/>
              <w:left w:w="108" w:type="dxa"/>
              <w:bottom w:w="0" w:type="dxa"/>
              <w:right w:w="108" w:type="dxa"/>
            </w:tcMar>
            <w:vAlign w:val="center"/>
            <w:hideMark/>
          </w:tcPr>
          <w:p w:rsidR="00EB51B9" w:rsidRPr="00EB51B9" w:rsidRDefault="00EB51B9" w:rsidP="00EB51B9">
            <w:pPr>
              <w:widowControl/>
              <w:jc w:val="left"/>
              <w:rPr>
                <w:rFonts w:ascii="宋体" w:eastAsia="宋体" w:hAnsi="宋体" w:cs="宋体"/>
                <w:color w:val="111111"/>
                <w:kern w:val="0"/>
                <w:szCs w:val="21"/>
              </w:rPr>
            </w:pPr>
            <w:r w:rsidRPr="00EB51B9">
              <w:rPr>
                <w:rFonts w:ascii="方正书宋_GBK" w:eastAsia="方正书宋_GBK" w:hAnsi="宋体" w:cs="宋体" w:hint="eastAsia"/>
                <w:color w:val="111111"/>
                <w:kern w:val="0"/>
                <w:szCs w:val="21"/>
              </w:rPr>
              <w:t>市人才办、市人社局，各区政府、市江北新区管委会</w:t>
            </w:r>
            <w:r w:rsidRPr="00EB51B9">
              <w:rPr>
                <w:rFonts w:ascii="宋体" w:eastAsia="宋体" w:hAnsi="宋体" w:cs="宋体"/>
                <w:color w:val="111111"/>
                <w:kern w:val="0"/>
                <w:szCs w:val="21"/>
              </w:rPr>
              <w:t> </w:t>
            </w:r>
          </w:p>
        </w:tc>
      </w:tr>
    </w:tbl>
    <w:p w:rsidR="003E647C" w:rsidRDefault="003E647C">
      <w:bookmarkStart w:id="0" w:name="_GoBack"/>
      <w:bookmarkEnd w:id="0"/>
    </w:p>
    <w:sectPr w:rsidR="003E64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书宋_GBK">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C4"/>
    <w:rsid w:val="001A79C4"/>
    <w:rsid w:val="003E647C"/>
    <w:rsid w:val="00EB5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40186-2866-4D52-ACFD-61F9DE42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Char"/>
    <w:uiPriority w:val="9"/>
    <w:qFormat/>
    <w:rsid w:val="00EB51B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EB51B9"/>
    <w:rPr>
      <w:rFonts w:ascii="宋体" w:eastAsia="宋体" w:hAnsi="宋体" w:cs="宋体"/>
      <w:b/>
      <w:bCs/>
      <w:kern w:val="0"/>
      <w:sz w:val="24"/>
      <w:szCs w:val="24"/>
    </w:rPr>
  </w:style>
  <w:style w:type="paragraph" w:styleId="a3">
    <w:name w:val="Normal (Web)"/>
    <w:basedOn w:val="a"/>
    <w:uiPriority w:val="99"/>
    <w:semiHidden/>
    <w:unhideWhenUsed/>
    <w:rsid w:val="00EB51B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10422">
      <w:bodyDiv w:val="1"/>
      <w:marLeft w:val="0"/>
      <w:marRight w:val="0"/>
      <w:marTop w:val="0"/>
      <w:marBottom w:val="0"/>
      <w:divBdr>
        <w:top w:val="none" w:sz="0" w:space="0" w:color="auto"/>
        <w:left w:val="none" w:sz="0" w:space="0" w:color="auto"/>
        <w:bottom w:val="none" w:sz="0" w:space="0" w:color="auto"/>
        <w:right w:val="none" w:sz="0" w:space="0" w:color="auto"/>
      </w:divBdr>
      <w:divsChild>
        <w:div w:id="1018894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1629</Words>
  <Characters>9289</Characters>
  <Application>Microsoft Office Word</Application>
  <DocSecurity>0</DocSecurity>
  <Lines>77</Lines>
  <Paragraphs>21</Paragraphs>
  <ScaleCrop>false</ScaleCrop>
  <Company>微软中国</Company>
  <LinksUpToDate>false</LinksUpToDate>
  <CharactersWithSpaces>10897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2018-11-27T08:48:00Z</dcterms:created>
  <dcterms:modified xsi:type="dcterms:W3CDTF">2018-11-27T08:48:00Z</dcterms:modified>
</cp:coreProperties>
</file>