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1AFB" w:rsidRPr="00631AFB" w:rsidRDefault="00631AFB" w:rsidP="00631AFB">
      <w:pPr>
        <w:widowControl/>
        <w:spacing w:after="150"/>
        <w:jc w:val="center"/>
        <w:outlineLvl w:val="1"/>
        <w:rPr>
          <w:rFonts w:ascii="inherit" w:eastAsia="微软雅黑" w:hAnsi="inherit" w:cs="宋体" w:hint="eastAsia"/>
          <w:color w:val="00438A"/>
          <w:kern w:val="0"/>
          <w:sz w:val="30"/>
          <w:szCs w:val="30"/>
        </w:rPr>
      </w:pPr>
      <w:r w:rsidRPr="00631AFB">
        <w:rPr>
          <w:rFonts w:ascii="inherit" w:eastAsia="微软雅黑" w:hAnsi="inherit" w:cs="宋体"/>
          <w:color w:val="00438A"/>
          <w:kern w:val="0"/>
          <w:sz w:val="30"/>
          <w:szCs w:val="30"/>
        </w:rPr>
        <w:t>关于申报</w:t>
      </w:r>
      <w:r w:rsidRPr="00631AFB">
        <w:rPr>
          <w:rFonts w:ascii="inherit" w:eastAsia="微软雅黑" w:hAnsi="inherit" w:cs="宋体"/>
          <w:color w:val="00438A"/>
          <w:kern w:val="0"/>
          <w:sz w:val="30"/>
          <w:szCs w:val="30"/>
        </w:rPr>
        <w:t>“2020</w:t>
      </w:r>
      <w:r w:rsidRPr="00631AFB">
        <w:rPr>
          <w:rFonts w:ascii="inherit" w:eastAsia="微软雅黑" w:hAnsi="inherit" w:cs="宋体"/>
          <w:color w:val="00438A"/>
          <w:kern w:val="0"/>
          <w:sz w:val="30"/>
          <w:szCs w:val="30"/>
        </w:rPr>
        <w:t>年度闵行区知识产权分析评议和价值评估、承接科技成果转移转化项目补贴</w:t>
      </w:r>
      <w:r w:rsidRPr="00631AFB">
        <w:rPr>
          <w:rFonts w:ascii="inherit" w:eastAsia="微软雅黑" w:hAnsi="inherit" w:cs="宋体"/>
          <w:color w:val="00438A"/>
          <w:kern w:val="0"/>
          <w:sz w:val="30"/>
          <w:szCs w:val="30"/>
        </w:rPr>
        <w:t>”</w:t>
      </w:r>
      <w:r w:rsidRPr="00631AFB">
        <w:rPr>
          <w:rFonts w:ascii="inherit" w:eastAsia="微软雅黑" w:hAnsi="inherit" w:cs="宋体"/>
          <w:color w:val="00438A"/>
          <w:kern w:val="0"/>
          <w:sz w:val="30"/>
          <w:szCs w:val="30"/>
        </w:rPr>
        <w:t>的通知</w:t>
      </w:r>
    </w:p>
    <w:p w:rsidR="00631AFB" w:rsidRPr="00631AFB" w:rsidRDefault="00631AFB" w:rsidP="00631AFB">
      <w:pPr>
        <w:widowControl/>
        <w:spacing w:after="150" w:line="555" w:lineRule="atLeast"/>
        <w:jc w:val="left"/>
        <w:rPr>
          <w:rFonts w:ascii="å®‹ä½“" w:eastAsia="å®‹ä½“" w:hAnsi="微软雅黑" w:cs="宋体"/>
          <w:kern w:val="0"/>
          <w:sz w:val="24"/>
          <w:szCs w:val="24"/>
        </w:rPr>
      </w:pPr>
      <w:bookmarkStart w:id="0" w:name="_GoBack"/>
      <w:bookmarkEnd w:id="0"/>
      <w:r w:rsidRPr="00631AFB">
        <w:rPr>
          <w:rFonts w:ascii="å®‹ä½“" w:eastAsia="å®‹ä½“" w:hAnsi="微软雅黑" w:cs="宋体" w:hint="eastAsia"/>
          <w:kern w:val="0"/>
          <w:sz w:val="24"/>
          <w:szCs w:val="24"/>
        </w:rPr>
        <w:t>区各有关单位：</w:t>
      </w:r>
    </w:p>
    <w:p w:rsidR="00631AFB" w:rsidRPr="00631AFB" w:rsidRDefault="00631AFB" w:rsidP="00631AFB">
      <w:pPr>
        <w:widowControl/>
        <w:spacing w:after="150" w:line="555" w:lineRule="atLeast"/>
        <w:ind w:firstLine="600"/>
        <w:jc w:val="left"/>
        <w:rPr>
          <w:rFonts w:ascii="å®‹ä½“" w:eastAsia="å®‹ä½“" w:hAnsi="微软雅黑" w:cs="宋体"/>
          <w:kern w:val="0"/>
          <w:sz w:val="24"/>
          <w:szCs w:val="24"/>
        </w:rPr>
      </w:pPr>
      <w:r w:rsidRPr="00631AFB">
        <w:rPr>
          <w:rFonts w:ascii="å®‹ä½“" w:eastAsia="å®‹ä½“" w:hAnsi="微软雅黑" w:cs="宋体" w:hint="eastAsia"/>
          <w:kern w:val="0"/>
          <w:sz w:val="24"/>
          <w:szCs w:val="24"/>
        </w:rPr>
        <w:t>根据闵行区人民政府办公室关于印发《闵行区关于推进科技创新创业和成果转化的政策意见》（闵府规发〔2019〕1号）的通知要求，为鼓励开展知识产权分析评议和价值评估、鼓励企业承接科技成果转移转化项目，在成果转移转化过程中发生相关费用可享受资金补贴。现将有关事宜通知如下：</w:t>
      </w:r>
    </w:p>
    <w:p w:rsidR="00631AFB" w:rsidRPr="00631AFB" w:rsidRDefault="00631AFB" w:rsidP="00631AFB">
      <w:pPr>
        <w:widowControl/>
        <w:spacing w:after="150" w:line="555" w:lineRule="atLeast"/>
        <w:ind w:firstLine="600"/>
        <w:jc w:val="left"/>
        <w:rPr>
          <w:rFonts w:ascii="å®‹ä½“" w:eastAsia="å®‹ä½“" w:hAnsi="微软雅黑" w:cs="宋体"/>
          <w:kern w:val="0"/>
          <w:sz w:val="24"/>
          <w:szCs w:val="24"/>
        </w:rPr>
      </w:pPr>
      <w:r w:rsidRPr="00631AFB">
        <w:rPr>
          <w:rFonts w:ascii="å®‹ä½“" w:eastAsia="å®‹ä½“" w:hAnsi="微软雅黑" w:cs="宋体" w:hint="eastAsia"/>
          <w:kern w:val="0"/>
          <w:sz w:val="24"/>
          <w:szCs w:val="24"/>
        </w:rPr>
        <w:t>一、知识产权分析评议和价值评估费用补贴</w:t>
      </w:r>
    </w:p>
    <w:p w:rsidR="00631AFB" w:rsidRPr="00631AFB" w:rsidRDefault="00631AFB" w:rsidP="00631AFB">
      <w:pPr>
        <w:widowControl/>
        <w:spacing w:after="150" w:line="555" w:lineRule="atLeast"/>
        <w:ind w:firstLine="600"/>
        <w:jc w:val="left"/>
        <w:rPr>
          <w:rFonts w:ascii="å®‹ä½“" w:eastAsia="å®‹ä½“" w:hAnsi="微软雅黑" w:cs="宋体"/>
          <w:kern w:val="0"/>
          <w:sz w:val="24"/>
          <w:szCs w:val="24"/>
        </w:rPr>
      </w:pPr>
      <w:r w:rsidRPr="00631AFB">
        <w:rPr>
          <w:rFonts w:ascii="å®‹ä½“" w:eastAsia="å®‹ä½“" w:hAnsi="微软雅黑" w:cs="宋体" w:hint="eastAsia"/>
          <w:kern w:val="0"/>
          <w:sz w:val="24"/>
          <w:szCs w:val="24"/>
        </w:rPr>
        <w:t>（一）申请条件</w:t>
      </w:r>
    </w:p>
    <w:p w:rsidR="00631AFB" w:rsidRPr="00631AFB" w:rsidRDefault="00631AFB" w:rsidP="00631AFB">
      <w:pPr>
        <w:widowControl/>
        <w:spacing w:after="150" w:line="555" w:lineRule="atLeast"/>
        <w:ind w:firstLine="600"/>
        <w:jc w:val="left"/>
        <w:rPr>
          <w:rFonts w:ascii="å®‹ä½“" w:eastAsia="å®‹ä½“" w:hAnsi="微软雅黑" w:cs="宋体"/>
          <w:kern w:val="0"/>
          <w:sz w:val="24"/>
          <w:szCs w:val="24"/>
        </w:rPr>
      </w:pPr>
      <w:r w:rsidRPr="00631AFB">
        <w:rPr>
          <w:rFonts w:ascii="å®‹ä½“" w:eastAsia="å®‹ä½“" w:hAnsi="微软雅黑" w:cs="宋体" w:hint="eastAsia"/>
          <w:kern w:val="0"/>
          <w:sz w:val="24"/>
          <w:szCs w:val="24"/>
        </w:rPr>
        <w:t>1、以推进成果转移转让和产业化为目的而开展的知识产权分析评议和价值评估；</w:t>
      </w:r>
    </w:p>
    <w:p w:rsidR="00631AFB" w:rsidRPr="00631AFB" w:rsidRDefault="00631AFB" w:rsidP="00631AFB">
      <w:pPr>
        <w:widowControl/>
        <w:spacing w:after="150" w:line="555" w:lineRule="atLeast"/>
        <w:ind w:firstLine="600"/>
        <w:jc w:val="left"/>
        <w:rPr>
          <w:rFonts w:ascii="å®‹ä½“" w:eastAsia="å®‹ä½“" w:hAnsi="微软雅黑" w:cs="宋体"/>
          <w:kern w:val="0"/>
          <w:sz w:val="24"/>
          <w:szCs w:val="24"/>
        </w:rPr>
      </w:pPr>
      <w:r w:rsidRPr="00631AFB">
        <w:rPr>
          <w:rFonts w:ascii="å®‹ä½“" w:eastAsia="å®‹ä½“" w:hAnsi="微软雅黑" w:cs="宋体" w:hint="eastAsia"/>
          <w:kern w:val="0"/>
          <w:sz w:val="24"/>
          <w:szCs w:val="24"/>
        </w:rPr>
        <w:t>2、需与具备分析评议资质的专业服务机构开展合作。</w:t>
      </w:r>
    </w:p>
    <w:p w:rsidR="00631AFB" w:rsidRPr="00631AFB" w:rsidRDefault="00631AFB" w:rsidP="00631AFB">
      <w:pPr>
        <w:widowControl/>
        <w:spacing w:after="150" w:line="555" w:lineRule="atLeast"/>
        <w:ind w:firstLine="600"/>
        <w:jc w:val="left"/>
        <w:rPr>
          <w:rFonts w:ascii="å®‹ä½“" w:eastAsia="å®‹ä½“" w:hAnsi="微软雅黑" w:cs="宋体"/>
          <w:kern w:val="0"/>
          <w:sz w:val="24"/>
          <w:szCs w:val="24"/>
        </w:rPr>
      </w:pPr>
      <w:r w:rsidRPr="00631AFB">
        <w:rPr>
          <w:rFonts w:ascii="å®‹ä½“" w:eastAsia="å®‹ä½“" w:hAnsi="微软雅黑" w:cs="宋体" w:hint="eastAsia"/>
          <w:kern w:val="0"/>
          <w:sz w:val="24"/>
          <w:szCs w:val="24"/>
        </w:rPr>
        <w:t>（二）扶持标准</w:t>
      </w:r>
    </w:p>
    <w:p w:rsidR="00631AFB" w:rsidRPr="00631AFB" w:rsidRDefault="00631AFB" w:rsidP="00631AFB">
      <w:pPr>
        <w:widowControl/>
        <w:spacing w:after="150" w:line="555" w:lineRule="atLeast"/>
        <w:ind w:firstLine="600"/>
        <w:jc w:val="left"/>
        <w:rPr>
          <w:rFonts w:ascii="å®‹ä½“" w:eastAsia="å®‹ä½“" w:hAnsi="微软雅黑" w:cs="宋体"/>
          <w:kern w:val="0"/>
          <w:sz w:val="24"/>
          <w:szCs w:val="24"/>
        </w:rPr>
      </w:pPr>
      <w:r w:rsidRPr="00631AFB">
        <w:rPr>
          <w:rFonts w:ascii="å®‹ä½“" w:eastAsia="å®‹ä½“" w:hAnsi="微软雅黑" w:cs="宋体" w:hint="eastAsia"/>
          <w:kern w:val="0"/>
          <w:sz w:val="24"/>
          <w:szCs w:val="24"/>
        </w:rPr>
        <w:t>按照实际发生费用给予50%、每家单位每年最高50万元的资助。</w:t>
      </w:r>
    </w:p>
    <w:p w:rsidR="00631AFB" w:rsidRPr="00631AFB" w:rsidRDefault="00631AFB" w:rsidP="00631AFB">
      <w:pPr>
        <w:widowControl/>
        <w:spacing w:after="150" w:line="555" w:lineRule="atLeast"/>
        <w:ind w:firstLine="600"/>
        <w:jc w:val="left"/>
        <w:rPr>
          <w:rFonts w:ascii="å®‹ä½“" w:eastAsia="å®‹ä½“" w:hAnsi="微软雅黑" w:cs="宋体"/>
          <w:kern w:val="0"/>
          <w:sz w:val="24"/>
          <w:szCs w:val="24"/>
        </w:rPr>
      </w:pPr>
      <w:r w:rsidRPr="00631AFB">
        <w:rPr>
          <w:rFonts w:ascii="å®‹ä½“" w:eastAsia="å®‹ä½“" w:hAnsi="微软雅黑" w:cs="宋体" w:hint="eastAsia"/>
          <w:kern w:val="0"/>
          <w:sz w:val="24"/>
          <w:szCs w:val="24"/>
        </w:rPr>
        <w:t>（三）申报方式与流程</w:t>
      </w:r>
    </w:p>
    <w:p w:rsidR="00631AFB" w:rsidRPr="00631AFB" w:rsidRDefault="00631AFB" w:rsidP="00631AFB">
      <w:pPr>
        <w:widowControl/>
        <w:spacing w:after="150" w:line="555" w:lineRule="atLeast"/>
        <w:ind w:firstLine="600"/>
        <w:jc w:val="left"/>
        <w:rPr>
          <w:rFonts w:ascii="å®‹ä½“" w:eastAsia="å®‹ä½“" w:hAnsi="微软雅黑" w:cs="宋体"/>
          <w:kern w:val="0"/>
          <w:sz w:val="24"/>
          <w:szCs w:val="24"/>
        </w:rPr>
      </w:pPr>
      <w:r w:rsidRPr="00631AFB">
        <w:rPr>
          <w:rFonts w:ascii="å®‹ä½“" w:eastAsia="å®‹ä½“" w:hAnsi="微软雅黑" w:cs="宋体" w:hint="eastAsia"/>
          <w:kern w:val="0"/>
          <w:sz w:val="24"/>
          <w:szCs w:val="24"/>
        </w:rPr>
        <w:t>1、网上填报。符合申报要求的企业登陆“闵行区科创服务平台”（http://kc.shmh.gov.cn），点击“我要申报”/申报新项目，选择“科技政策”/2019年版闵行区科创政策申报/12、鼓励实施成果转移转化，进行项目申报。</w:t>
      </w:r>
    </w:p>
    <w:p w:rsidR="00631AFB" w:rsidRPr="00631AFB" w:rsidRDefault="00631AFB" w:rsidP="00631AFB">
      <w:pPr>
        <w:widowControl/>
        <w:spacing w:after="150" w:line="555" w:lineRule="atLeast"/>
        <w:ind w:firstLine="600"/>
        <w:jc w:val="left"/>
        <w:rPr>
          <w:rFonts w:ascii="å®‹ä½“" w:eastAsia="å®‹ä½“" w:hAnsi="微软雅黑" w:cs="宋体"/>
          <w:kern w:val="0"/>
          <w:sz w:val="24"/>
          <w:szCs w:val="24"/>
        </w:rPr>
      </w:pPr>
      <w:r w:rsidRPr="00631AFB">
        <w:rPr>
          <w:rFonts w:ascii="å®‹ä½“" w:eastAsia="å®‹ä½“" w:hAnsi="微软雅黑" w:cs="宋体" w:hint="eastAsia"/>
          <w:kern w:val="0"/>
          <w:sz w:val="24"/>
          <w:szCs w:val="24"/>
        </w:rPr>
        <w:t>2、科委审核。申报单位提请申报后科委进行审核受理。</w:t>
      </w:r>
    </w:p>
    <w:p w:rsidR="00631AFB" w:rsidRPr="00631AFB" w:rsidRDefault="00631AFB" w:rsidP="00631AFB">
      <w:pPr>
        <w:widowControl/>
        <w:spacing w:after="150" w:line="555" w:lineRule="atLeast"/>
        <w:ind w:firstLine="600"/>
        <w:jc w:val="left"/>
        <w:rPr>
          <w:rFonts w:ascii="å®‹ä½“" w:eastAsia="å®‹ä½“" w:hAnsi="微软雅黑" w:cs="宋体"/>
          <w:kern w:val="0"/>
          <w:sz w:val="24"/>
          <w:szCs w:val="24"/>
        </w:rPr>
      </w:pPr>
      <w:r w:rsidRPr="00631AFB">
        <w:rPr>
          <w:rFonts w:ascii="å®‹ä½“" w:eastAsia="å®‹ä½“" w:hAnsi="微软雅黑" w:cs="宋体" w:hint="eastAsia"/>
          <w:kern w:val="0"/>
          <w:sz w:val="24"/>
          <w:szCs w:val="24"/>
        </w:rPr>
        <w:t>（四）申报材料</w:t>
      </w:r>
    </w:p>
    <w:p w:rsidR="00631AFB" w:rsidRPr="00631AFB" w:rsidRDefault="00631AFB" w:rsidP="00631AFB">
      <w:pPr>
        <w:widowControl/>
        <w:spacing w:after="150" w:line="555" w:lineRule="atLeast"/>
        <w:ind w:firstLine="600"/>
        <w:jc w:val="left"/>
        <w:rPr>
          <w:rFonts w:ascii="å®‹ä½“" w:eastAsia="å®‹ä½“" w:hAnsi="微软雅黑" w:cs="宋体"/>
          <w:kern w:val="0"/>
          <w:sz w:val="24"/>
          <w:szCs w:val="24"/>
        </w:rPr>
      </w:pPr>
      <w:r w:rsidRPr="00631AFB">
        <w:rPr>
          <w:rFonts w:ascii="å®‹ä½“" w:eastAsia="å®‹ä½“" w:hAnsi="微软雅黑" w:cs="宋体" w:hint="eastAsia"/>
          <w:kern w:val="0"/>
          <w:sz w:val="24"/>
          <w:szCs w:val="24"/>
        </w:rPr>
        <w:lastRenderedPageBreak/>
        <w:t>1、证明服务机构依法成立的相关注册登记证件及具备分析评议资质的相关证明；</w:t>
      </w:r>
    </w:p>
    <w:p w:rsidR="00631AFB" w:rsidRPr="00631AFB" w:rsidRDefault="00631AFB" w:rsidP="00631AFB">
      <w:pPr>
        <w:widowControl/>
        <w:spacing w:after="150" w:line="555" w:lineRule="atLeast"/>
        <w:ind w:firstLine="600"/>
        <w:jc w:val="left"/>
        <w:rPr>
          <w:rFonts w:ascii="å®‹ä½“" w:eastAsia="å®‹ä½“" w:hAnsi="微软雅黑" w:cs="宋体"/>
          <w:kern w:val="0"/>
          <w:sz w:val="24"/>
          <w:szCs w:val="24"/>
        </w:rPr>
      </w:pPr>
      <w:r w:rsidRPr="00631AFB">
        <w:rPr>
          <w:rFonts w:ascii="å®‹ä½“" w:eastAsia="å®‹ä½“" w:hAnsi="微软雅黑" w:cs="宋体" w:hint="eastAsia"/>
          <w:kern w:val="0"/>
          <w:sz w:val="24"/>
          <w:szCs w:val="24"/>
        </w:rPr>
        <w:t>2、知识产权分析评议、价值评估相关报告；</w:t>
      </w:r>
    </w:p>
    <w:p w:rsidR="00631AFB" w:rsidRPr="00631AFB" w:rsidRDefault="00631AFB" w:rsidP="00631AFB">
      <w:pPr>
        <w:widowControl/>
        <w:spacing w:after="150" w:line="555" w:lineRule="atLeast"/>
        <w:ind w:firstLine="600"/>
        <w:jc w:val="left"/>
        <w:rPr>
          <w:rFonts w:ascii="å®‹ä½“" w:eastAsia="å®‹ä½“" w:hAnsi="微软雅黑" w:cs="宋体"/>
          <w:kern w:val="0"/>
          <w:sz w:val="24"/>
          <w:szCs w:val="24"/>
        </w:rPr>
      </w:pPr>
      <w:r w:rsidRPr="00631AFB">
        <w:rPr>
          <w:rFonts w:ascii="å®‹ä½“" w:eastAsia="å®‹ä½“" w:hAnsi="微软雅黑" w:cs="宋体" w:hint="eastAsia"/>
          <w:kern w:val="0"/>
          <w:sz w:val="24"/>
          <w:szCs w:val="24"/>
        </w:rPr>
        <w:t>3、服务合同及实际发生费用发票复印件；</w:t>
      </w:r>
    </w:p>
    <w:p w:rsidR="00631AFB" w:rsidRPr="00631AFB" w:rsidRDefault="00631AFB" w:rsidP="00631AFB">
      <w:pPr>
        <w:widowControl/>
        <w:spacing w:after="150" w:line="555" w:lineRule="atLeast"/>
        <w:ind w:firstLine="600"/>
        <w:jc w:val="left"/>
        <w:rPr>
          <w:rFonts w:ascii="å®‹ä½“" w:eastAsia="å®‹ä½“" w:hAnsi="微软雅黑" w:cs="宋体"/>
          <w:kern w:val="0"/>
          <w:sz w:val="24"/>
          <w:szCs w:val="24"/>
        </w:rPr>
      </w:pPr>
      <w:r w:rsidRPr="00631AFB">
        <w:rPr>
          <w:rFonts w:ascii="å®‹ä½“" w:eastAsia="å®‹ä½“" w:hAnsi="微软雅黑" w:cs="宋体" w:hint="eastAsia"/>
          <w:kern w:val="0"/>
          <w:sz w:val="24"/>
          <w:szCs w:val="24"/>
        </w:rPr>
        <w:t>4、后续开展成果转移转让和产业化的相关证明；</w:t>
      </w:r>
    </w:p>
    <w:p w:rsidR="00631AFB" w:rsidRPr="00631AFB" w:rsidRDefault="00631AFB" w:rsidP="00631AFB">
      <w:pPr>
        <w:widowControl/>
        <w:spacing w:after="150" w:line="555" w:lineRule="atLeast"/>
        <w:ind w:firstLine="600"/>
        <w:jc w:val="left"/>
        <w:rPr>
          <w:rFonts w:ascii="å®‹ä½“" w:eastAsia="å®‹ä½“" w:hAnsi="微软雅黑" w:cs="宋体"/>
          <w:kern w:val="0"/>
          <w:sz w:val="24"/>
          <w:szCs w:val="24"/>
        </w:rPr>
      </w:pPr>
      <w:r w:rsidRPr="00631AFB">
        <w:rPr>
          <w:rFonts w:ascii="å®‹ä½“" w:eastAsia="å®‹ä½“" w:hAnsi="微软雅黑" w:cs="宋体" w:hint="eastAsia"/>
          <w:kern w:val="0"/>
          <w:sz w:val="24"/>
          <w:szCs w:val="24"/>
        </w:rPr>
        <w:t>5、其他相关证明材料。</w:t>
      </w:r>
    </w:p>
    <w:p w:rsidR="00631AFB" w:rsidRPr="00631AFB" w:rsidRDefault="00631AFB" w:rsidP="00631AFB">
      <w:pPr>
        <w:widowControl/>
        <w:spacing w:after="150" w:line="555" w:lineRule="atLeast"/>
        <w:ind w:firstLine="600"/>
        <w:jc w:val="left"/>
        <w:rPr>
          <w:rFonts w:ascii="å®‹ä½“" w:eastAsia="å®‹ä½“" w:hAnsi="微软雅黑" w:cs="宋体"/>
          <w:kern w:val="0"/>
          <w:sz w:val="24"/>
          <w:szCs w:val="24"/>
        </w:rPr>
      </w:pPr>
      <w:r w:rsidRPr="00631AFB">
        <w:rPr>
          <w:rFonts w:ascii="å®‹ä½“" w:eastAsia="å®‹ä½“" w:hAnsi="微软雅黑" w:cs="宋体" w:hint="eastAsia"/>
          <w:kern w:val="0"/>
          <w:sz w:val="24"/>
          <w:szCs w:val="24"/>
        </w:rPr>
        <w:t>二、企业承接和实施科技成果转移转化项目补贴</w:t>
      </w:r>
    </w:p>
    <w:p w:rsidR="00631AFB" w:rsidRPr="00631AFB" w:rsidRDefault="00631AFB" w:rsidP="00631AFB">
      <w:pPr>
        <w:widowControl/>
        <w:spacing w:after="150" w:line="555" w:lineRule="atLeast"/>
        <w:ind w:firstLine="600"/>
        <w:jc w:val="left"/>
        <w:rPr>
          <w:rFonts w:ascii="å®‹ä½“" w:eastAsia="å®‹ä½“" w:hAnsi="微软雅黑" w:cs="宋体"/>
          <w:kern w:val="0"/>
          <w:sz w:val="24"/>
          <w:szCs w:val="24"/>
        </w:rPr>
      </w:pPr>
      <w:r w:rsidRPr="00631AFB">
        <w:rPr>
          <w:rFonts w:ascii="å®‹ä½“" w:eastAsia="å®‹ä½“" w:hAnsi="微软雅黑" w:cs="宋体" w:hint="eastAsia"/>
          <w:kern w:val="0"/>
          <w:sz w:val="24"/>
          <w:szCs w:val="24"/>
        </w:rPr>
        <w:t>（一）申请条件</w:t>
      </w:r>
    </w:p>
    <w:p w:rsidR="00631AFB" w:rsidRPr="00631AFB" w:rsidRDefault="00631AFB" w:rsidP="00631AFB">
      <w:pPr>
        <w:widowControl/>
        <w:spacing w:after="150" w:line="555" w:lineRule="atLeast"/>
        <w:ind w:firstLine="600"/>
        <w:jc w:val="left"/>
        <w:rPr>
          <w:rFonts w:ascii="å®‹ä½“" w:eastAsia="å®‹ä½“" w:hAnsi="微软雅黑" w:cs="宋体"/>
          <w:kern w:val="0"/>
          <w:sz w:val="24"/>
          <w:szCs w:val="24"/>
        </w:rPr>
      </w:pPr>
      <w:r w:rsidRPr="00631AFB">
        <w:rPr>
          <w:rFonts w:ascii="å®‹ä½“" w:eastAsia="å®‹ä½“" w:hAnsi="微软雅黑" w:cs="宋体" w:hint="eastAsia"/>
          <w:kern w:val="0"/>
          <w:sz w:val="24"/>
          <w:szCs w:val="24"/>
        </w:rPr>
        <w:t>1、企业承接高校、院所、企业的科技成果转让；</w:t>
      </w:r>
    </w:p>
    <w:p w:rsidR="00631AFB" w:rsidRPr="00631AFB" w:rsidRDefault="00631AFB" w:rsidP="00631AFB">
      <w:pPr>
        <w:widowControl/>
        <w:spacing w:after="150" w:line="555" w:lineRule="atLeast"/>
        <w:ind w:firstLine="600"/>
        <w:jc w:val="left"/>
        <w:rPr>
          <w:rFonts w:ascii="å®‹ä½“" w:eastAsia="å®‹ä½“" w:hAnsi="微软雅黑" w:cs="宋体"/>
          <w:kern w:val="0"/>
          <w:sz w:val="24"/>
          <w:szCs w:val="24"/>
        </w:rPr>
      </w:pPr>
      <w:r w:rsidRPr="00631AFB">
        <w:rPr>
          <w:rFonts w:ascii="å®‹ä½“" w:eastAsia="å®‹ä½“" w:hAnsi="微软雅黑" w:cs="宋体" w:hint="eastAsia"/>
          <w:kern w:val="0"/>
          <w:sz w:val="24"/>
          <w:szCs w:val="24"/>
        </w:rPr>
        <w:t>2、企业间的成果转移转化受让方与转让方无关联关系；</w:t>
      </w:r>
    </w:p>
    <w:p w:rsidR="00631AFB" w:rsidRPr="00631AFB" w:rsidRDefault="00631AFB" w:rsidP="00631AFB">
      <w:pPr>
        <w:widowControl/>
        <w:spacing w:after="150" w:line="555" w:lineRule="atLeast"/>
        <w:ind w:firstLine="600"/>
        <w:jc w:val="left"/>
        <w:rPr>
          <w:rFonts w:ascii="å®‹ä½“" w:eastAsia="å®‹ä½“" w:hAnsi="微软雅黑" w:cs="宋体"/>
          <w:kern w:val="0"/>
          <w:sz w:val="24"/>
          <w:szCs w:val="24"/>
        </w:rPr>
      </w:pPr>
      <w:r w:rsidRPr="00631AFB">
        <w:rPr>
          <w:rFonts w:ascii="å®‹ä½“" w:eastAsia="å®‹ä½“" w:hAnsi="微软雅黑" w:cs="宋体" w:hint="eastAsia"/>
          <w:kern w:val="0"/>
          <w:sz w:val="24"/>
          <w:szCs w:val="24"/>
        </w:rPr>
        <w:t>3、开展与产业化相关的中试、放大等事项。</w:t>
      </w:r>
    </w:p>
    <w:p w:rsidR="00631AFB" w:rsidRPr="00631AFB" w:rsidRDefault="00631AFB" w:rsidP="00631AFB">
      <w:pPr>
        <w:widowControl/>
        <w:spacing w:after="150" w:line="555" w:lineRule="atLeast"/>
        <w:ind w:firstLine="600"/>
        <w:jc w:val="left"/>
        <w:rPr>
          <w:rFonts w:ascii="å®‹ä½“" w:eastAsia="å®‹ä½“" w:hAnsi="微软雅黑" w:cs="宋体"/>
          <w:kern w:val="0"/>
          <w:sz w:val="24"/>
          <w:szCs w:val="24"/>
        </w:rPr>
      </w:pPr>
      <w:r w:rsidRPr="00631AFB">
        <w:rPr>
          <w:rFonts w:ascii="å®‹ä½“" w:eastAsia="å®‹ä½“" w:hAnsi="微软雅黑" w:cs="宋体" w:hint="eastAsia"/>
          <w:kern w:val="0"/>
          <w:sz w:val="24"/>
          <w:szCs w:val="24"/>
        </w:rPr>
        <w:t>（二）扶持标准</w:t>
      </w:r>
    </w:p>
    <w:p w:rsidR="00631AFB" w:rsidRPr="00631AFB" w:rsidRDefault="00631AFB" w:rsidP="00631AFB">
      <w:pPr>
        <w:widowControl/>
        <w:spacing w:after="150" w:line="555" w:lineRule="atLeast"/>
        <w:ind w:firstLine="600"/>
        <w:jc w:val="left"/>
        <w:rPr>
          <w:rFonts w:ascii="å®‹ä½“" w:eastAsia="å®‹ä½“" w:hAnsi="微软雅黑" w:cs="宋体"/>
          <w:kern w:val="0"/>
          <w:sz w:val="24"/>
          <w:szCs w:val="24"/>
        </w:rPr>
      </w:pPr>
      <w:r w:rsidRPr="00631AFB">
        <w:rPr>
          <w:rFonts w:ascii="å®‹ä½“" w:eastAsia="å®‹ä½“" w:hAnsi="微软雅黑" w:cs="宋体" w:hint="eastAsia"/>
          <w:kern w:val="0"/>
          <w:sz w:val="24"/>
          <w:szCs w:val="24"/>
        </w:rPr>
        <w:t>1、对企业承接和实施科技成果转移转化的项目，经评审，给予项目投入费用的30%、最高500万元的资助，同一项目执行期较长的，可每年申请一次当年度发生费用的补贴，累计不超过3年。</w:t>
      </w:r>
    </w:p>
    <w:p w:rsidR="00631AFB" w:rsidRPr="00631AFB" w:rsidRDefault="00631AFB" w:rsidP="00631AFB">
      <w:pPr>
        <w:widowControl/>
        <w:spacing w:after="150" w:line="555" w:lineRule="atLeast"/>
        <w:ind w:firstLine="600"/>
        <w:jc w:val="left"/>
        <w:rPr>
          <w:rFonts w:ascii="å®‹ä½“" w:eastAsia="å®‹ä½“" w:hAnsi="微软雅黑" w:cs="宋体"/>
          <w:kern w:val="0"/>
          <w:sz w:val="24"/>
          <w:szCs w:val="24"/>
        </w:rPr>
      </w:pPr>
      <w:r w:rsidRPr="00631AFB">
        <w:rPr>
          <w:rFonts w:ascii="å®‹ä½“" w:eastAsia="å®‹ä½“" w:hAnsi="微软雅黑" w:cs="宋体" w:hint="eastAsia"/>
          <w:kern w:val="0"/>
          <w:sz w:val="24"/>
          <w:szCs w:val="24"/>
        </w:rPr>
        <w:t>2、对成果转化项目承担国家科技重大专项，或获得国家级、市级科技进步奖励的，或符合闵行产业定位的科技成果实施转化的,经评审，给予项目投入费用30%、最高1000万元的资助，同一项目执行期较长的，可每年申请一次当年度发生费用的补贴，累计不超过3年。</w:t>
      </w:r>
    </w:p>
    <w:p w:rsidR="00631AFB" w:rsidRPr="00631AFB" w:rsidRDefault="00631AFB" w:rsidP="00631AFB">
      <w:pPr>
        <w:widowControl/>
        <w:spacing w:after="150" w:line="555" w:lineRule="atLeast"/>
        <w:ind w:firstLine="600"/>
        <w:jc w:val="left"/>
        <w:rPr>
          <w:rFonts w:ascii="å®‹ä½“" w:eastAsia="å®‹ä½“" w:hAnsi="微软雅黑" w:cs="宋体"/>
          <w:kern w:val="0"/>
          <w:sz w:val="24"/>
          <w:szCs w:val="24"/>
        </w:rPr>
      </w:pPr>
      <w:r w:rsidRPr="00631AFB">
        <w:rPr>
          <w:rFonts w:ascii="å®‹ä½“" w:eastAsia="å®‹ä½“" w:hAnsi="微软雅黑" w:cs="宋体" w:hint="eastAsia"/>
          <w:kern w:val="0"/>
          <w:sz w:val="24"/>
          <w:szCs w:val="24"/>
        </w:rPr>
        <w:t>（三）申报方式与流程</w:t>
      </w:r>
    </w:p>
    <w:p w:rsidR="00631AFB" w:rsidRPr="00631AFB" w:rsidRDefault="00631AFB" w:rsidP="00631AFB">
      <w:pPr>
        <w:widowControl/>
        <w:spacing w:after="150" w:line="555" w:lineRule="atLeast"/>
        <w:ind w:firstLine="600"/>
        <w:jc w:val="left"/>
        <w:rPr>
          <w:rFonts w:ascii="å®‹ä½“" w:eastAsia="å®‹ä½“" w:hAnsi="微软雅黑" w:cs="宋体"/>
          <w:kern w:val="0"/>
          <w:sz w:val="24"/>
          <w:szCs w:val="24"/>
        </w:rPr>
      </w:pPr>
      <w:r w:rsidRPr="00631AFB">
        <w:rPr>
          <w:rFonts w:ascii="å®‹ä½“" w:eastAsia="å®‹ä½“" w:hAnsi="微软雅黑" w:cs="宋体" w:hint="eastAsia"/>
          <w:kern w:val="0"/>
          <w:sz w:val="24"/>
          <w:szCs w:val="24"/>
        </w:rPr>
        <w:lastRenderedPageBreak/>
        <w:t>1、网上填报。符合申报要求的企业登陆“闵行区科创服务平台”（http://kc.shmh.gov.cn），点击“我要申报”/申报新项目，选择“科技政策”/2019年版闵行区科创政策申报/12、鼓励实施成果转移转化，进行项目申报。</w:t>
      </w:r>
    </w:p>
    <w:p w:rsidR="00631AFB" w:rsidRPr="00631AFB" w:rsidRDefault="00631AFB" w:rsidP="00631AFB">
      <w:pPr>
        <w:widowControl/>
        <w:spacing w:after="150" w:line="555" w:lineRule="atLeast"/>
        <w:ind w:firstLine="600"/>
        <w:jc w:val="left"/>
        <w:rPr>
          <w:rFonts w:ascii="å®‹ä½“" w:eastAsia="å®‹ä½“" w:hAnsi="微软雅黑" w:cs="宋体"/>
          <w:kern w:val="0"/>
          <w:sz w:val="24"/>
          <w:szCs w:val="24"/>
        </w:rPr>
      </w:pPr>
      <w:r w:rsidRPr="00631AFB">
        <w:rPr>
          <w:rFonts w:ascii="å®‹ä½“" w:eastAsia="å®‹ä½“" w:hAnsi="微软雅黑" w:cs="宋体" w:hint="eastAsia"/>
          <w:kern w:val="0"/>
          <w:sz w:val="24"/>
          <w:szCs w:val="24"/>
        </w:rPr>
        <w:t>2、科委审核。申报单位提请申报后科委进行审核受理。</w:t>
      </w:r>
    </w:p>
    <w:p w:rsidR="00631AFB" w:rsidRPr="00631AFB" w:rsidRDefault="00631AFB" w:rsidP="00631AFB">
      <w:pPr>
        <w:widowControl/>
        <w:spacing w:after="150" w:line="555" w:lineRule="atLeast"/>
        <w:ind w:firstLine="600"/>
        <w:jc w:val="left"/>
        <w:rPr>
          <w:rFonts w:ascii="å®‹ä½“" w:eastAsia="å®‹ä½“" w:hAnsi="微软雅黑" w:cs="宋体"/>
          <w:kern w:val="0"/>
          <w:sz w:val="24"/>
          <w:szCs w:val="24"/>
        </w:rPr>
      </w:pPr>
      <w:r w:rsidRPr="00631AFB">
        <w:rPr>
          <w:rFonts w:ascii="å®‹ä½“" w:eastAsia="å®‹ä½“" w:hAnsi="微软雅黑" w:cs="宋体" w:hint="eastAsia"/>
          <w:kern w:val="0"/>
          <w:sz w:val="24"/>
          <w:szCs w:val="24"/>
        </w:rPr>
        <w:t>（四）申报材料</w:t>
      </w:r>
    </w:p>
    <w:p w:rsidR="00631AFB" w:rsidRPr="00631AFB" w:rsidRDefault="00631AFB" w:rsidP="00631AFB">
      <w:pPr>
        <w:widowControl/>
        <w:spacing w:after="150" w:line="555" w:lineRule="atLeast"/>
        <w:ind w:firstLine="600"/>
        <w:jc w:val="left"/>
        <w:rPr>
          <w:rFonts w:ascii="å®‹ä½“" w:eastAsia="å®‹ä½“" w:hAnsi="微软雅黑" w:cs="宋体"/>
          <w:kern w:val="0"/>
          <w:sz w:val="24"/>
          <w:szCs w:val="24"/>
        </w:rPr>
      </w:pPr>
      <w:r w:rsidRPr="00631AFB">
        <w:rPr>
          <w:rFonts w:ascii="å®‹ä½“" w:eastAsia="å®‹ä½“" w:hAnsi="微软雅黑" w:cs="宋体" w:hint="eastAsia"/>
          <w:kern w:val="0"/>
          <w:sz w:val="24"/>
          <w:szCs w:val="24"/>
        </w:rPr>
        <w:t>1、《闵行区科技政策申请表》；</w:t>
      </w:r>
    </w:p>
    <w:p w:rsidR="00631AFB" w:rsidRPr="00631AFB" w:rsidRDefault="00631AFB" w:rsidP="00631AFB">
      <w:pPr>
        <w:widowControl/>
        <w:spacing w:after="150" w:line="555" w:lineRule="atLeast"/>
        <w:ind w:firstLine="600"/>
        <w:jc w:val="left"/>
        <w:rPr>
          <w:rFonts w:ascii="å®‹ä½“" w:eastAsia="å®‹ä½“" w:hAnsi="微软雅黑" w:cs="宋体"/>
          <w:kern w:val="0"/>
          <w:sz w:val="24"/>
          <w:szCs w:val="24"/>
        </w:rPr>
      </w:pPr>
      <w:r w:rsidRPr="00631AFB">
        <w:rPr>
          <w:rFonts w:ascii="å®‹ä½“" w:eastAsia="å®‹ä½“" w:hAnsi="微软雅黑" w:cs="宋体" w:hint="eastAsia"/>
          <w:kern w:val="0"/>
          <w:sz w:val="24"/>
          <w:szCs w:val="24"/>
        </w:rPr>
        <w:t>2、承接和实施科技成果转移转化项目的合同、协议等相关证明资料；</w:t>
      </w:r>
    </w:p>
    <w:p w:rsidR="00631AFB" w:rsidRPr="00631AFB" w:rsidRDefault="00631AFB" w:rsidP="00631AFB">
      <w:pPr>
        <w:widowControl/>
        <w:spacing w:after="150" w:line="555" w:lineRule="atLeast"/>
        <w:ind w:firstLine="600"/>
        <w:jc w:val="left"/>
        <w:rPr>
          <w:rFonts w:ascii="å®‹ä½“" w:eastAsia="å®‹ä½“" w:hAnsi="微软雅黑" w:cs="宋体"/>
          <w:kern w:val="0"/>
          <w:sz w:val="24"/>
          <w:szCs w:val="24"/>
        </w:rPr>
      </w:pPr>
      <w:r w:rsidRPr="00631AFB">
        <w:rPr>
          <w:rFonts w:ascii="å®‹ä½“" w:eastAsia="å®‹ä½“" w:hAnsi="微软雅黑" w:cs="宋体" w:hint="eastAsia"/>
          <w:kern w:val="0"/>
          <w:sz w:val="24"/>
          <w:szCs w:val="24"/>
        </w:rPr>
        <w:t>3、项目投入费用专项审计报告（项目投入费用包括成果价值评估费，转让费，中试、放大费，样机样品研制费，试制及技术工艺开发等相关费用）；</w:t>
      </w:r>
    </w:p>
    <w:p w:rsidR="00631AFB" w:rsidRPr="00631AFB" w:rsidRDefault="00631AFB" w:rsidP="00631AFB">
      <w:pPr>
        <w:widowControl/>
        <w:spacing w:after="150" w:line="555" w:lineRule="atLeast"/>
        <w:ind w:firstLine="600"/>
        <w:jc w:val="left"/>
        <w:rPr>
          <w:rFonts w:ascii="å®‹ä½“" w:eastAsia="å®‹ä½“" w:hAnsi="微软雅黑" w:cs="宋体"/>
          <w:kern w:val="0"/>
          <w:sz w:val="24"/>
          <w:szCs w:val="24"/>
        </w:rPr>
      </w:pPr>
      <w:r w:rsidRPr="00631AFB">
        <w:rPr>
          <w:rFonts w:ascii="å®‹ä½“" w:eastAsia="å®‹ä½“" w:hAnsi="微软雅黑" w:cs="宋体" w:hint="eastAsia"/>
          <w:kern w:val="0"/>
          <w:sz w:val="24"/>
          <w:szCs w:val="24"/>
        </w:rPr>
        <w:t>4、项目获得国家科技部立项或国家级、市级科技进步奖励的相关证明；</w:t>
      </w:r>
    </w:p>
    <w:p w:rsidR="00631AFB" w:rsidRPr="00631AFB" w:rsidRDefault="00631AFB" w:rsidP="00631AFB">
      <w:pPr>
        <w:widowControl/>
        <w:spacing w:after="150" w:line="555" w:lineRule="atLeast"/>
        <w:ind w:firstLine="600"/>
        <w:jc w:val="left"/>
        <w:rPr>
          <w:rFonts w:ascii="å®‹ä½“" w:eastAsia="å®‹ä½“" w:hAnsi="微软雅黑" w:cs="宋体"/>
          <w:kern w:val="0"/>
          <w:sz w:val="24"/>
          <w:szCs w:val="24"/>
        </w:rPr>
      </w:pPr>
      <w:r w:rsidRPr="00631AFB">
        <w:rPr>
          <w:rFonts w:ascii="å®‹ä½“" w:eastAsia="å®‹ä½“" w:hAnsi="微软雅黑" w:cs="宋体" w:hint="eastAsia"/>
          <w:kern w:val="0"/>
          <w:sz w:val="24"/>
          <w:szCs w:val="24"/>
        </w:rPr>
        <w:t>5、其他相关材料。</w:t>
      </w:r>
    </w:p>
    <w:p w:rsidR="00631AFB" w:rsidRPr="00631AFB" w:rsidRDefault="00631AFB" w:rsidP="00631AFB">
      <w:pPr>
        <w:widowControl/>
        <w:spacing w:after="150" w:line="555" w:lineRule="atLeast"/>
        <w:ind w:firstLine="600"/>
        <w:jc w:val="left"/>
        <w:rPr>
          <w:rFonts w:ascii="å®‹ä½“" w:eastAsia="å®‹ä½“" w:hAnsi="微软雅黑" w:cs="宋体"/>
          <w:kern w:val="0"/>
          <w:sz w:val="24"/>
          <w:szCs w:val="24"/>
        </w:rPr>
      </w:pPr>
      <w:r w:rsidRPr="00631AFB">
        <w:rPr>
          <w:rFonts w:ascii="å®‹ä½“" w:eastAsia="å®‹ä½“" w:hAnsi="微软雅黑" w:cs="宋体" w:hint="eastAsia"/>
          <w:kern w:val="0"/>
          <w:sz w:val="24"/>
          <w:szCs w:val="24"/>
        </w:rPr>
        <w:t>三、申报时间</w:t>
      </w:r>
    </w:p>
    <w:p w:rsidR="00631AFB" w:rsidRPr="00631AFB" w:rsidRDefault="00631AFB" w:rsidP="00631AFB">
      <w:pPr>
        <w:widowControl/>
        <w:spacing w:after="150" w:line="555" w:lineRule="atLeast"/>
        <w:ind w:firstLine="600"/>
        <w:jc w:val="left"/>
        <w:rPr>
          <w:rFonts w:ascii="å®‹ä½“" w:eastAsia="å®‹ä½“" w:hAnsi="微软雅黑" w:cs="宋体"/>
          <w:kern w:val="0"/>
          <w:sz w:val="24"/>
          <w:szCs w:val="24"/>
        </w:rPr>
      </w:pPr>
      <w:r w:rsidRPr="00631AFB">
        <w:rPr>
          <w:rFonts w:ascii="å®‹ä½“" w:eastAsia="å®‹ä½“" w:hAnsi="微软雅黑" w:cs="宋体" w:hint="eastAsia"/>
          <w:kern w:val="0"/>
          <w:sz w:val="24"/>
          <w:szCs w:val="24"/>
        </w:rPr>
        <w:t>以上两条政策均为全年申报。</w:t>
      </w:r>
    </w:p>
    <w:p w:rsidR="00631AFB" w:rsidRPr="00631AFB" w:rsidRDefault="00631AFB" w:rsidP="00631AFB">
      <w:pPr>
        <w:widowControl/>
        <w:spacing w:after="150" w:line="555" w:lineRule="atLeast"/>
        <w:ind w:firstLine="600"/>
        <w:jc w:val="left"/>
        <w:rPr>
          <w:rFonts w:ascii="å®‹ä½“" w:eastAsia="å®‹ä½“" w:hAnsi="微软雅黑" w:cs="宋体"/>
          <w:kern w:val="0"/>
          <w:sz w:val="24"/>
          <w:szCs w:val="24"/>
        </w:rPr>
      </w:pPr>
      <w:r w:rsidRPr="00631AFB">
        <w:rPr>
          <w:rFonts w:ascii="å®‹ä½“" w:eastAsia="å®‹ä½“" w:hAnsi="微软雅黑" w:cs="宋体" w:hint="eastAsia"/>
          <w:kern w:val="0"/>
          <w:sz w:val="24"/>
          <w:szCs w:val="24"/>
        </w:rPr>
        <w:t>对于“企业承接和实施科技成果转移转化项目补贴”政策，区科委将于近期组织一批专家评审，请符合申报要求的单位于</w:t>
      </w:r>
      <w:r w:rsidRPr="00631AFB">
        <w:rPr>
          <w:rFonts w:ascii="å®‹ä½“" w:eastAsia="å®‹ä½“" w:hAnsi="微软雅黑" w:cs="宋体" w:hint="eastAsia"/>
          <w:b/>
          <w:bCs/>
          <w:kern w:val="0"/>
          <w:sz w:val="24"/>
          <w:szCs w:val="24"/>
        </w:rPr>
        <w:t>2020年8月7日</w:t>
      </w:r>
      <w:r w:rsidRPr="00631AFB">
        <w:rPr>
          <w:rFonts w:ascii="å®‹ä½“" w:eastAsia="å®‹ä½“" w:hAnsi="微软雅黑" w:cs="宋体" w:hint="eastAsia"/>
          <w:kern w:val="0"/>
          <w:sz w:val="24"/>
          <w:szCs w:val="24"/>
        </w:rPr>
        <w:t>前抓紧申报。</w:t>
      </w:r>
    </w:p>
    <w:p w:rsidR="00631AFB" w:rsidRPr="00631AFB" w:rsidRDefault="00631AFB" w:rsidP="00631AFB">
      <w:pPr>
        <w:widowControl/>
        <w:spacing w:after="150" w:line="555" w:lineRule="atLeast"/>
        <w:ind w:firstLine="600"/>
        <w:jc w:val="left"/>
        <w:rPr>
          <w:rFonts w:ascii="å®‹ä½“" w:eastAsia="å®‹ä½“" w:hAnsi="微软雅黑" w:cs="宋体"/>
          <w:kern w:val="0"/>
          <w:sz w:val="24"/>
          <w:szCs w:val="24"/>
        </w:rPr>
      </w:pPr>
      <w:r w:rsidRPr="00631AFB">
        <w:rPr>
          <w:rFonts w:ascii="å®‹ä½“" w:eastAsia="å®‹ä½“" w:hAnsi="微软雅黑" w:cs="宋体" w:hint="eastAsia"/>
          <w:kern w:val="0"/>
          <w:sz w:val="24"/>
          <w:szCs w:val="24"/>
        </w:rPr>
        <w:t>四、申报咨询及系统技术咨询</w:t>
      </w:r>
    </w:p>
    <w:p w:rsidR="00631AFB" w:rsidRPr="00631AFB" w:rsidRDefault="00631AFB" w:rsidP="00631AFB">
      <w:pPr>
        <w:widowControl/>
        <w:spacing w:after="150" w:line="555" w:lineRule="atLeast"/>
        <w:ind w:firstLine="600"/>
        <w:jc w:val="left"/>
        <w:rPr>
          <w:rFonts w:ascii="å®‹ä½“" w:eastAsia="å®‹ä½“" w:hAnsi="微软雅黑" w:cs="宋体"/>
          <w:kern w:val="0"/>
          <w:sz w:val="24"/>
          <w:szCs w:val="24"/>
        </w:rPr>
      </w:pPr>
      <w:r w:rsidRPr="00631AFB">
        <w:rPr>
          <w:rFonts w:ascii="å®‹ä½“" w:eastAsia="å®‹ä½“" w:hAnsi="微软雅黑" w:cs="宋体" w:hint="eastAsia"/>
          <w:kern w:val="0"/>
          <w:sz w:val="24"/>
          <w:szCs w:val="24"/>
        </w:rPr>
        <w:t>1、申报咨询</w:t>
      </w:r>
    </w:p>
    <w:p w:rsidR="00631AFB" w:rsidRPr="00631AFB" w:rsidRDefault="00631AFB" w:rsidP="00631AFB">
      <w:pPr>
        <w:widowControl/>
        <w:spacing w:after="150" w:line="555" w:lineRule="atLeast"/>
        <w:ind w:firstLine="600"/>
        <w:jc w:val="left"/>
        <w:rPr>
          <w:rFonts w:ascii="å®‹ä½“" w:eastAsia="å®‹ä½“" w:hAnsi="微软雅黑" w:cs="宋体"/>
          <w:kern w:val="0"/>
          <w:sz w:val="24"/>
          <w:szCs w:val="24"/>
        </w:rPr>
      </w:pPr>
      <w:r w:rsidRPr="00631AFB">
        <w:rPr>
          <w:rFonts w:ascii="å®‹ä½“" w:eastAsia="å®‹ä½“" w:hAnsi="微软雅黑" w:cs="宋体" w:hint="eastAsia"/>
          <w:kern w:val="0"/>
          <w:sz w:val="24"/>
          <w:szCs w:val="24"/>
        </w:rPr>
        <w:t>区科委成果转化科 莘西路376号305办公室</w:t>
      </w:r>
    </w:p>
    <w:p w:rsidR="00631AFB" w:rsidRPr="00631AFB" w:rsidRDefault="00631AFB" w:rsidP="00631AFB">
      <w:pPr>
        <w:widowControl/>
        <w:spacing w:after="150" w:line="555" w:lineRule="atLeast"/>
        <w:ind w:firstLine="600"/>
        <w:jc w:val="left"/>
        <w:rPr>
          <w:rFonts w:ascii="å®‹ä½“" w:eastAsia="å®‹ä½“" w:hAnsi="微软雅黑" w:cs="宋体"/>
          <w:kern w:val="0"/>
          <w:sz w:val="24"/>
          <w:szCs w:val="24"/>
        </w:rPr>
      </w:pPr>
      <w:r w:rsidRPr="00631AFB">
        <w:rPr>
          <w:rFonts w:ascii="å®‹ä½“" w:eastAsia="å®‹ä½“" w:hAnsi="微软雅黑" w:cs="宋体" w:hint="eastAsia"/>
          <w:kern w:val="0"/>
          <w:sz w:val="24"/>
          <w:szCs w:val="24"/>
        </w:rPr>
        <w:t>联 系 人：张思怡、徐 晖</w:t>
      </w:r>
    </w:p>
    <w:p w:rsidR="00631AFB" w:rsidRPr="00631AFB" w:rsidRDefault="00631AFB" w:rsidP="00631AFB">
      <w:pPr>
        <w:widowControl/>
        <w:spacing w:after="150" w:line="555" w:lineRule="atLeast"/>
        <w:ind w:firstLine="600"/>
        <w:jc w:val="left"/>
        <w:rPr>
          <w:rFonts w:ascii="å®‹ä½“" w:eastAsia="å®‹ä½“" w:hAnsi="微软雅黑" w:cs="宋体"/>
          <w:kern w:val="0"/>
          <w:sz w:val="24"/>
          <w:szCs w:val="24"/>
        </w:rPr>
      </w:pPr>
      <w:r w:rsidRPr="00631AFB">
        <w:rPr>
          <w:rFonts w:ascii="å®‹ä½“" w:eastAsia="å®‹ä½“" w:hAnsi="微软雅黑" w:cs="宋体" w:hint="eastAsia"/>
          <w:kern w:val="0"/>
          <w:sz w:val="24"/>
          <w:szCs w:val="24"/>
        </w:rPr>
        <w:t>联系电话：64986317、64986169</w:t>
      </w:r>
    </w:p>
    <w:p w:rsidR="00631AFB" w:rsidRPr="00631AFB" w:rsidRDefault="00631AFB" w:rsidP="00631AFB">
      <w:pPr>
        <w:widowControl/>
        <w:spacing w:after="150" w:line="555" w:lineRule="atLeast"/>
        <w:ind w:firstLine="600"/>
        <w:jc w:val="left"/>
        <w:rPr>
          <w:rFonts w:ascii="å®‹ä½“" w:eastAsia="å®‹ä½“" w:hAnsi="微软雅黑" w:cs="宋体"/>
          <w:kern w:val="0"/>
          <w:sz w:val="24"/>
          <w:szCs w:val="24"/>
        </w:rPr>
      </w:pPr>
      <w:r w:rsidRPr="00631AFB">
        <w:rPr>
          <w:rFonts w:ascii="å®‹ä½“" w:eastAsia="å®‹ä½“" w:hAnsi="微软雅黑" w:cs="宋体" w:hint="eastAsia"/>
          <w:kern w:val="0"/>
          <w:sz w:val="24"/>
          <w:szCs w:val="24"/>
        </w:rPr>
        <w:lastRenderedPageBreak/>
        <w:t>2、系统技术咨询</w:t>
      </w:r>
    </w:p>
    <w:p w:rsidR="00631AFB" w:rsidRPr="00631AFB" w:rsidRDefault="00631AFB" w:rsidP="00631AFB">
      <w:pPr>
        <w:widowControl/>
        <w:spacing w:after="150" w:line="555" w:lineRule="atLeast"/>
        <w:ind w:firstLine="600"/>
        <w:jc w:val="left"/>
        <w:rPr>
          <w:rFonts w:ascii="å®‹ä½“" w:eastAsia="å®‹ä½“" w:hAnsi="微软雅黑" w:cs="宋体"/>
          <w:kern w:val="0"/>
          <w:sz w:val="24"/>
          <w:szCs w:val="24"/>
        </w:rPr>
      </w:pPr>
      <w:r w:rsidRPr="00631AFB">
        <w:rPr>
          <w:rFonts w:ascii="å®‹ä½“" w:eastAsia="å®‹ä½“" w:hAnsi="微软雅黑" w:cs="宋体" w:hint="eastAsia"/>
          <w:kern w:val="0"/>
          <w:sz w:val="24"/>
          <w:szCs w:val="24"/>
        </w:rPr>
        <w:t>申报中系统出现问题，请联系刘明，电话13816070542。</w:t>
      </w:r>
    </w:p>
    <w:p w:rsidR="00631AFB" w:rsidRPr="00631AFB" w:rsidRDefault="00631AFB" w:rsidP="00631AFB">
      <w:pPr>
        <w:widowControl/>
        <w:spacing w:after="150" w:line="555" w:lineRule="atLeast"/>
        <w:jc w:val="right"/>
        <w:rPr>
          <w:rFonts w:ascii="å®‹ä½“" w:eastAsia="å®‹ä½“" w:hAnsi="微软雅黑" w:cs="宋体"/>
          <w:kern w:val="0"/>
          <w:sz w:val="24"/>
          <w:szCs w:val="24"/>
        </w:rPr>
      </w:pPr>
      <w:r w:rsidRPr="00631AFB">
        <w:rPr>
          <w:rFonts w:ascii="å®‹ä½“" w:eastAsia="å®‹ä½“" w:hAnsi="微软雅黑" w:cs="宋体" w:hint="eastAsia"/>
          <w:kern w:val="0"/>
          <w:sz w:val="24"/>
          <w:szCs w:val="24"/>
        </w:rPr>
        <w:t> </w:t>
      </w:r>
    </w:p>
    <w:p w:rsidR="00631AFB" w:rsidRPr="00631AFB" w:rsidRDefault="00631AFB" w:rsidP="00631AFB">
      <w:pPr>
        <w:widowControl/>
        <w:spacing w:after="150" w:line="555" w:lineRule="atLeast"/>
        <w:jc w:val="right"/>
        <w:rPr>
          <w:rFonts w:ascii="å®‹ä½“" w:eastAsia="å®‹ä½“" w:hAnsi="微软雅黑" w:cs="宋体"/>
          <w:kern w:val="0"/>
          <w:sz w:val="24"/>
          <w:szCs w:val="24"/>
        </w:rPr>
      </w:pPr>
      <w:r w:rsidRPr="00631AFB">
        <w:rPr>
          <w:rFonts w:ascii="å®‹ä½“" w:eastAsia="å®‹ä½“" w:hAnsi="微软雅黑" w:cs="宋体" w:hint="eastAsia"/>
          <w:kern w:val="0"/>
          <w:sz w:val="24"/>
          <w:szCs w:val="24"/>
        </w:rPr>
        <w:t> </w:t>
      </w:r>
    </w:p>
    <w:p w:rsidR="00631AFB" w:rsidRPr="00631AFB" w:rsidRDefault="00631AFB" w:rsidP="00631AFB">
      <w:pPr>
        <w:widowControl/>
        <w:spacing w:after="150" w:line="555" w:lineRule="atLeast"/>
        <w:jc w:val="right"/>
        <w:rPr>
          <w:rFonts w:ascii="å®‹ä½“" w:eastAsia="å®‹ä½“" w:hAnsi="微软雅黑" w:cs="宋体"/>
          <w:kern w:val="0"/>
          <w:sz w:val="24"/>
          <w:szCs w:val="24"/>
        </w:rPr>
      </w:pPr>
      <w:r w:rsidRPr="00631AFB">
        <w:rPr>
          <w:rFonts w:ascii="å®‹ä½“" w:eastAsia="å®‹ä½“" w:hAnsi="微软雅黑" w:cs="宋体" w:hint="eastAsia"/>
          <w:kern w:val="0"/>
          <w:sz w:val="24"/>
          <w:szCs w:val="24"/>
        </w:rPr>
        <w:t>闵行区科学技术委员会</w:t>
      </w:r>
    </w:p>
    <w:p w:rsidR="00631AFB" w:rsidRPr="00631AFB" w:rsidRDefault="00631AFB" w:rsidP="00631AFB">
      <w:pPr>
        <w:widowControl/>
        <w:spacing w:after="150" w:line="555" w:lineRule="atLeast"/>
        <w:ind w:right="225"/>
        <w:jc w:val="right"/>
        <w:rPr>
          <w:rFonts w:ascii="å®‹ä½“" w:eastAsia="å®‹ä½“" w:hAnsi="微软雅黑" w:cs="宋体"/>
          <w:kern w:val="0"/>
          <w:sz w:val="24"/>
          <w:szCs w:val="24"/>
        </w:rPr>
      </w:pPr>
      <w:r w:rsidRPr="00631AFB">
        <w:rPr>
          <w:rFonts w:ascii="å®‹ä½“" w:eastAsia="å®‹ä½“" w:hAnsi="微软雅黑" w:cs="宋体" w:hint="eastAsia"/>
          <w:kern w:val="0"/>
          <w:sz w:val="24"/>
          <w:szCs w:val="24"/>
        </w:rPr>
        <w:t>2020年7月24日</w:t>
      </w:r>
    </w:p>
    <w:p w:rsidR="005369E0" w:rsidRPr="00631AFB" w:rsidRDefault="005369E0"/>
    <w:sectPr w:rsidR="005369E0" w:rsidRPr="00631AF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05B5" w:rsidRDefault="00B005B5" w:rsidP="00D229DC">
      <w:r>
        <w:separator/>
      </w:r>
    </w:p>
  </w:endnote>
  <w:endnote w:type="continuationSeparator" w:id="0">
    <w:p w:rsidR="00B005B5" w:rsidRDefault="00B005B5" w:rsidP="00D22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微软雅黑">
    <w:panose1 w:val="020B0503020204020204"/>
    <w:charset w:val="86"/>
    <w:family w:val="swiss"/>
    <w:pitch w:val="variable"/>
    <w:sig w:usb0="80000287" w:usb1="2ACF3C50" w:usb2="00000016" w:usb3="00000000" w:csb0="0004001F" w:csb1="00000000"/>
  </w:font>
  <w:font w:name="å®‹ä½“">
    <w:altName w:val="宋体"/>
    <w:panose1 w:val="00000000000000000000"/>
    <w:charset w:val="86"/>
    <w:family w:val="roman"/>
    <w:notTrueType/>
    <w:pitch w:val="default"/>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05B5" w:rsidRDefault="00B005B5" w:rsidP="00D229DC">
      <w:r>
        <w:separator/>
      </w:r>
    </w:p>
  </w:footnote>
  <w:footnote w:type="continuationSeparator" w:id="0">
    <w:p w:rsidR="00B005B5" w:rsidRDefault="00B005B5" w:rsidP="00D229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DD4"/>
    <w:rsid w:val="001C7DD4"/>
    <w:rsid w:val="0038752F"/>
    <w:rsid w:val="005369E0"/>
    <w:rsid w:val="00610786"/>
    <w:rsid w:val="00631AFB"/>
    <w:rsid w:val="00A86387"/>
    <w:rsid w:val="00B005B5"/>
    <w:rsid w:val="00D229DC"/>
    <w:rsid w:val="00FA40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6CBD4E2-5DB3-46C6-B38B-7C7E142B2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Char"/>
    <w:uiPriority w:val="9"/>
    <w:qFormat/>
    <w:rsid w:val="00FA402F"/>
    <w:pPr>
      <w:widowControl/>
      <w:spacing w:before="300" w:after="150"/>
      <w:jc w:val="left"/>
      <w:outlineLvl w:val="1"/>
    </w:pPr>
    <w:rPr>
      <w:rFonts w:ascii="inherit" w:eastAsia="宋体" w:hAnsi="inherit" w:cs="宋体"/>
      <w:kern w:val="0"/>
      <w:sz w:val="45"/>
      <w:szCs w:val="4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229D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229DC"/>
    <w:rPr>
      <w:sz w:val="18"/>
      <w:szCs w:val="18"/>
    </w:rPr>
  </w:style>
  <w:style w:type="paragraph" w:styleId="a4">
    <w:name w:val="footer"/>
    <w:basedOn w:val="a"/>
    <w:link w:val="Char0"/>
    <w:uiPriority w:val="99"/>
    <w:unhideWhenUsed/>
    <w:rsid w:val="00D229DC"/>
    <w:pPr>
      <w:tabs>
        <w:tab w:val="center" w:pos="4153"/>
        <w:tab w:val="right" w:pos="8306"/>
      </w:tabs>
      <w:snapToGrid w:val="0"/>
      <w:jc w:val="left"/>
    </w:pPr>
    <w:rPr>
      <w:sz w:val="18"/>
      <w:szCs w:val="18"/>
    </w:rPr>
  </w:style>
  <w:style w:type="character" w:customStyle="1" w:styleId="Char0">
    <w:name w:val="页脚 Char"/>
    <w:basedOn w:val="a0"/>
    <w:link w:val="a4"/>
    <w:uiPriority w:val="99"/>
    <w:rsid w:val="00D229DC"/>
    <w:rPr>
      <w:sz w:val="18"/>
      <w:szCs w:val="18"/>
    </w:rPr>
  </w:style>
  <w:style w:type="character" w:customStyle="1" w:styleId="2Char">
    <w:name w:val="标题 2 Char"/>
    <w:basedOn w:val="a0"/>
    <w:link w:val="2"/>
    <w:uiPriority w:val="9"/>
    <w:rsid w:val="00FA402F"/>
    <w:rPr>
      <w:rFonts w:ascii="inherit" w:eastAsia="宋体" w:hAnsi="inherit" w:cs="宋体"/>
      <w:kern w:val="0"/>
      <w:sz w:val="45"/>
      <w:szCs w:val="45"/>
    </w:rPr>
  </w:style>
  <w:style w:type="character" w:customStyle="1" w:styleId="margin-right-101">
    <w:name w:val="margin-right-101"/>
    <w:basedOn w:val="a0"/>
    <w:rsid w:val="00FA40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488005">
      <w:bodyDiv w:val="1"/>
      <w:marLeft w:val="0"/>
      <w:marRight w:val="0"/>
      <w:marTop w:val="0"/>
      <w:marBottom w:val="0"/>
      <w:divBdr>
        <w:top w:val="none" w:sz="0" w:space="0" w:color="auto"/>
        <w:left w:val="none" w:sz="0" w:space="0" w:color="auto"/>
        <w:bottom w:val="none" w:sz="0" w:space="0" w:color="auto"/>
        <w:right w:val="none" w:sz="0" w:space="0" w:color="auto"/>
      </w:divBdr>
      <w:divsChild>
        <w:div w:id="1705640443">
          <w:marLeft w:val="0"/>
          <w:marRight w:val="0"/>
          <w:marTop w:val="0"/>
          <w:marBottom w:val="0"/>
          <w:divBdr>
            <w:top w:val="none" w:sz="0" w:space="0" w:color="auto"/>
            <w:left w:val="none" w:sz="0" w:space="0" w:color="auto"/>
            <w:bottom w:val="none" w:sz="0" w:space="0" w:color="auto"/>
            <w:right w:val="none" w:sz="0" w:space="0" w:color="auto"/>
          </w:divBdr>
          <w:divsChild>
            <w:div w:id="1794858330">
              <w:marLeft w:val="0"/>
              <w:marRight w:val="0"/>
              <w:marTop w:val="0"/>
              <w:marBottom w:val="0"/>
              <w:divBdr>
                <w:top w:val="none" w:sz="0" w:space="0" w:color="auto"/>
                <w:left w:val="none" w:sz="0" w:space="0" w:color="auto"/>
                <w:bottom w:val="none" w:sz="0" w:space="0" w:color="auto"/>
                <w:right w:val="none" w:sz="0" w:space="0" w:color="auto"/>
              </w:divBdr>
              <w:divsChild>
                <w:div w:id="1985431376">
                  <w:marLeft w:val="0"/>
                  <w:marRight w:val="0"/>
                  <w:marTop w:val="0"/>
                  <w:marBottom w:val="0"/>
                  <w:divBdr>
                    <w:top w:val="none" w:sz="0" w:space="0" w:color="auto"/>
                    <w:left w:val="none" w:sz="0" w:space="0" w:color="auto"/>
                    <w:bottom w:val="none" w:sz="0" w:space="0" w:color="auto"/>
                    <w:right w:val="none" w:sz="0" w:space="0" w:color="auto"/>
                  </w:divBdr>
                  <w:divsChild>
                    <w:div w:id="1312828008">
                      <w:marLeft w:val="0"/>
                      <w:marRight w:val="0"/>
                      <w:marTop w:val="0"/>
                      <w:marBottom w:val="0"/>
                      <w:divBdr>
                        <w:top w:val="none" w:sz="0" w:space="0" w:color="auto"/>
                        <w:left w:val="none" w:sz="0" w:space="0" w:color="auto"/>
                        <w:bottom w:val="none" w:sz="0" w:space="0" w:color="auto"/>
                        <w:right w:val="none" w:sz="0" w:space="0" w:color="auto"/>
                      </w:divBdr>
                      <w:divsChild>
                        <w:div w:id="587231846">
                          <w:marLeft w:val="-225"/>
                          <w:marRight w:val="-225"/>
                          <w:marTop w:val="0"/>
                          <w:marBottom w:val="0"/>
                          <w:divBdr>
                            <w:top w:val="none" w:sz="0" w:space="0" w:color="auto"/>
                            <w:left w:val="none" w:sz="0" w:space="0" w:color="auto"/>
                            <w:bottom w:val="none" w:sz="0" w:space="0" w:color="auto"/>
                            <w:right w:val="none" w:sz="0" w:space="0" w:color="auto"/>
                          </w:divBdr>
                          <w:divsChild>
                            <w:div w:id="1307324233">
                              <w:marLeft w:val="0"/>
                              <w:marRight w:val="0"/>
                              <w:marTop w:val="0"/>
                              <w:marBottom w:val="0"/>
                              <w:divBdr>
                                <w:top w:val="none" w:sz="0" w:space="0" w:color="auto"/>
                                <w:left w:val="none" w:sz="0" w:space="0" w:color="auto"/>
                                <w:bottom w:val="none" w:sz="0" w:space="0" w:color="auto"/>
                                <w:right w:val="none" w:sz="0" w:space="0" w:color="auto"/>
                              </w:divBdr>
                              <w:divsChild>
                                <w:div w:id="927807968">
                                  <w:marLeft w:val="0"/>
                                  <w:marRight w:val="0"/>
                                  <w:marTop w:val="0"/>
                                  <w:marBottom w:val="0"/>
                                  <w:divBdr>
                                    <w:top w:val="none" w:sz="0" w:space="0" w:color="auto"/>
                                    <w:left w:val="none" w:sz="0" w:space="0" w:color="auto"/>
                                    <w:bottom w:val="none" w:sz="0" w:space="0" w:color="auto"/>
                                    <w:right w:val="none" w:sz="0" w:space="0" w:color="auto"/>
                                  </w:divBdr>
                                  <w:divsChild>
                                    <w:div w:id="1685789235">
                                      <w:marLeft w:val="0"/>
                                      <w:marRight w:val="0"/>
                                      <w:marTop w:val="0"/>
                                      <w:marBottom w:val="0"/>
                                      <w:divBdr>
                                        <w:top w:val="none" w:sz="0" w:space="0" w:color="auto"/>
                                        <w:left w:val="none" w:sz="0" w:space="0" w:color="auto"/>
                                        <w:bottom w:val="none" w:sz="0" w:space="0" w:color="auto"/>
                                        <w:right w:val="none" w:sz="0" w:space="0" w:color="auto"/>
                                      </w:divBdr>
                                      <w:divsChild>
                                        <w:div w:id="927928145">
                                          <w:marLeft w:val="0"/>
                                          <w:marRight w:val="0"/>
                                          <w:marTop w:val="0"/>
                                          <w:marBottom w:val="0"/>
                                          <w:divBdr>
                                            <w:top w:val="none" w:sz="0" w:space="0" w:color="auto"/>
                                            <w:left w:val="none" w:sz="0" w:space="0" w:color="auto"/>
                                            <w:bottom w:val="none" w:sz="0" w:space="0" w:color="auto"/>
                                            <w:right w:val="none" w:sz="0" w:space="0" w:color="auto"/>
                                          </w:divBdr>
                                        </w:div>
                                        <w:div w:id="27043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1040170">
      <w:bodyDiv w:val="1"/>
      <w:marLeft w:val="0"/>
      <w:marRight w:val="0"/>
      <w:marTop w:val="0"/>
      <w:marBottom w:val="0"/>
      <w:divBdr>
        <w:top w:val="none" w:sz="0" w:space="0" w:color="auto"/>
        <w:left w:val="none" w:sz="0" w:space="0" w:color="auto"/>
        <w:bottom w:val="none" w:sz="0" w:space="0" w:color="auto"/>
        <w:right w:val="none" w:sz="0" w:space="0" w:color="auto"/>
      </w:divBdr>
      <w:divsChild>
        <w:div w:id="403333034">
          <w:marLeft w:val="0"/>
          <w:marRight w:val="0"/>
          <w:marTop w:val="0"/>
          <w:marBottom w:val="0"/>
          <w:divBdr>
            <w:top w:val="none" w:sz="0" w:space="0" w:color="auto"/>
            <w:left w:val="none" w:sz="0" w:space="0" w:color="auto"/>
            <w:bottom w:val="none" w:sz="0" w:space="0" w:color="auto"/>
            <w:right w:val="none" w:sz="0" w:space="0" w:color="auto"/>
          </w:divBdr>
          <w:divsChild>
            <w:div w:id="832768418">
              <w:marLeft w:val="0"/>
              <w:marRight w:val="0"/>
              <w:marTop w:val="0"/>
              <w:marBottom w:val="0"/>
              <w:divBdr>
                <w:top w:val="none" w:sz="0" w:space="0" w:color="auto"/>
                <w:left w:val="none" w:sz="0" w:space="0" w:color="auto"/>
                <w:bottom w:val="none" w:sz="0" w:space="0" w:color="auto"/>
                <w:right w:val="none" w:sz="0" w:space="0" w:color="auto"/>
              </w:divBdr>
              <w:divsChild>
                <w:div w:id="205916862">
                  <w:marLeft w:val="0"/>
                  <w:marRight w:val="0"/>
                  <w:marTop w:val="0"/>
                  <w:marBottom w:val="0"/>
                  <w:divBdr>
                    <w:top w:val="none" w:sz="0" w:space="0" w:color="auto"/>
                    <w:left w:val="none" w:sz="0" w:space="0" w:color="auto"/>
                    <w:bottom w:val="none" w:sz="0" w:space="0" w:color="auto"/>
                    <w:right w:val="none" w:sz="0" w:space="0" w:color="auto"/>
                  </w:divBdr>
                  <w:divsChild>
                    <w:div w:id="2057730410">
                      <w:marLeft w:val="0"/>
                      <w:marRight w:val="0"/>
                      <w:marTop w:val="0"/>
                      <w:marBottom w:val="0"/>
                      <w:divBdr>
                        <w:top w:val="none" w:sz="0" w:space="0" w:color="auto"/>
                        <w:left w:val="none" w:sz="0" w:space="0" w:color="auto"/>
                        <w:bottom w:val="none" w:sz="0" w:space="0" w:color="auto"/>
                        <w:right w:val="none" w:sz="0" w:space="0" w:color="auto"/>
                      </w:divBdr>
                      <w:divsChild>
                        <w:div w:id="175578961">
                          <w:marLeft w:val="-225"/>
                          <w:marRight w:val="-225"/>
                          <w:marTop w:val="0"/>
                          <w:marBottom w:val="0"/>
                          <w:divBdr>
                            <w:top w:val="none" w:sz="0" w:space="0" w:color="auto"/>
                            <w:left w:val="none" w:sz="0" w:space="0" w:color="auto"/>
                            <w:bottom w:val="none" w:sz="0" w:space="0" w:color="auto"/>
                            <w:right w:val="none" w:sz="0" w:space="0" w:color="auto"/>
                          </w:divBdr>
                          <w:divsChild>
                            <w:div w:id="739912660">
                              <w:marLeft w:val="0"/>
                              <w:marRight w:val="0"/>
                              <w:marTop w:val="0"/>
                              <w:marBottom w:val="0"/>
                              <w:divBdr>
                                <w:top w:val="none" w:sz="0" w:space="0" w:color="auto"/>
                                <w:left w:val="none" w:sz="0" w:space="0" w:color="auto"/>
                                <w:bottom w:val="none" w:sz="0" w:space="0" w:color="auto"/>
                                <w:right w:val="none" w:sz="0" w:space="0" w:color="auto"/>
                              </w:divBdr>
                              <w:divsChild>
                                <w:div w:id="2063284576">
                                  <w:marLeft w:val="0"/>
                                  <w:marRight w:val="0"/>
                                  <w:marTop w:val="0"/>
                                  <w:marBottom w:val="0"/>
                                  <w:divBdr>
                                    <w:top w:val="none" w:sz="0" w:space="0" w:color="auto"/>
                                    <w:left w:val="none" w:sz="0" w:space="0" w:color="auto"/>
                                    <w:bottom w:val="none" w:sz="0" w:space="0" w:color="auto"/>
                                    <w:right w:val="none" w:sz="0" w:space="0" w:color="auto"/>
                                  </w:divBdr>
                                  <w:divsChild>
                                    <w:div w:id="1815831065">
                                      <w:marLeft w:val="0"/>
                                      <w:marRight w:val="0"/>
                                      <w:marTop w:val="0"/>
                                      <w:marBottom w:val="0"/>
                                      <w:divBdr>
                                        <w:top w:val="none" w:sz="0" w:space="0" w:color="auto"/>
                                        <w:left w:val="none" w:sz="0" w:space="0" w:color="auto"/>
                                        <w:bottom w:val="none" w:sz="0" w:space="0" w:color="auto"/>
                                        <w:right w:val="none" w:sz="0" w:space="0" w:color="auto"/>
                                      </w:divBdr>
                                      <w:divsChild>
                                        <w:div w:id="1613902036">
                                          <w:marLeft w:val="0"/>
                                          <w:marRight w:val="0"/>
                                          <w:marTop w:val="0"/>
                                          <w:marBottom w:val="0"/>
                                          <w:divBdr>
                                            <w:top w:val="none" w:sz="0" w:space="0" w:color="auto"/>
                                            <w:left w:val="none" w:sz="0" w:space="0" w:color="auto"/>
                                            <w:bottom w:val="none" w:sz="0" w:space="0" w:color="auto"/>
                                            <w:right w:val="none" w:sz="0" w:space="0" w:color="auto"/>
                                          </w:divBdr>
                                        </w:div>
                                        <w:div w:id="9828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3337709">
      <w:bodyDiv w:val="1"/>
      <w:marLeft w:val="0"/>
      <w:marRight w:val="0"/>
      <w:marTop w:val="0"/>
      <w:marBottom w:val="0"/>
      <w:divBdr>
        <w:top w:val="none" w:sz="0" w:space="0" w:color="auto"/>
        <w:left w:val="none" w:sz="0" w:space="0" w:color="auto"/>
        <w:bottom w:val="none" w:sz="0" w:space="0" w:color="auto"/>
        <w:right w:val="none" w:sz="0" w:space="0" w:color="auto"/>
      </w:divBdr>
      <w:divsChild>
        <w:div w:id="1756510297">
          <w:marLeft w:val="0"/>
          <w:marRight w:val="0"/>
          <w:marTop w:val="0"/>
          <w:marBottom w:val="0"/>
          <w:divBdr>
            <w:top w:val="none" w:sz="0" w:space="0" w:color="auto"/>
            <w:left w:val="none" w:sz="0" w:space="0" w:color="auto"/>
            <w:bottom w:val="none" w:sz="0" w:space="0" w:color="auto"/>
            <w:right w:val="none" w:sz="0" w:space="0" w:color="auto"/>
          </w:divBdr>
          <w:divsChild>
            <w:div w:id="423651845">
              <w:marLeft w:val="0"/>
              <w:marRight w:val="0"/>
              <w:marTop w:val="0"/>
              <w:marBottom w:val="0"/>
              <w:divBdr>
                <w:top w:val="none" w:sz="0" w:space="0" w:color="auto"/>
                <w:left w:val="none" w:sz="0" w:space="0" w:color="auto"/>
                <w:bottom w:val="none" w:sz="0" w:space="0" w:color="auto"/>
                <w:right w:val="none" w:sz="0" w:space="0" w:color="auto"/>
              </w:divBdr>
              <w:divsChild>
                <w:div w:id="1863978135">
                  <w:marLeft w:val="0"/>
                  <w:marRight w:val="0"/>
                  <w:marTop w:val="0"/>
                  <w:marBottom w:val="0"/>
                  <w:divBdr>
                    <w:top w:val="none" w:sz="0" w:space="0" w:color="auto"/>
                    <w:left w:val="none" w:sz="0" w:space="0" w:color="auto"/>
                    <w:bottom w:val="none" w:sz="0" w:space="0" w:color="auto"/>
                    <w:right w:val="none" w:sz="0" w:space="0" w:color="auto"/>
                  </w:divBdr>
                  <w:divsChild>
                    <w:div w:id="1395930439">
                      <w:marLeft w:val="0"/>
                      <w:marRight w:val="0"/>
                      <w:marTop w:val="0"/>
                      <w:marBottom w:val="0"/>
                      <w:divBdr>
                        <w:top w:val="none" w:sz="0" w:space="0" w:color="auto"/>
                        <w:left w:val="none" w:sz="0" w:space="0" w:color="auto"/>
                        <w:bottom w:val="none" w:sz="0" w:space="0" w:color="auto"/>
                        <w:right w:val="none" w:sz="0" w:space="0" w:color="auto"/>
                      </w:divBdr>
                      <w:divsChild>
                        <w:div w:id="654531719">
                          <w:marLeft w:val="-225"/>
                          <w:marRight w:val="-225"/>
                          <w:marTop w:val="0"/>
                          <w:marBottom w:val="0"/>
                          <w:divBdr>
                            <w:top w:val="none" w:sz="0" w:space="0" w:color="auto"/>
                            <w:left w:val="none" w:sz="0" w:space="0" w:color="auto"/>
                            <w:bottom w:val="none" w:sz="0" w:space="0" w:color="auto"/>
                            <w:right w:val="none" w:sz="0" w:space="0" w:color="auto"/>
                          </w:divBdr>
                          <w:divsChild>
                            <w:div w:id="58552475">
                              <w:marLeft w:val="0"/>
                              <w:marRight w:val="0"/>
                              <w:marTop w:val="0"/>
                              <w:marBottom w:val="0"/>
                              <w:divBdr>
                                <w:top w:val="none" w:sz="0" w:space="0" w:color="auto"/>
                                <w:left w:val="none" w:sz="0" w:space="0" w:color="auto"/>
                                <w:bottom w:val="none" w:sz="0" w:space="0" w:color="auto"/>
                                <w:right w:val="none" w:sz="0" w:space="0" w:color="auto"/>
                              </w:divBdr>
                              <w:divsChild>
                                <w:div w:id="828407473">
                                  <w:marLeft w:val="0"/>
                                  <w:marRight w:val="0"/>
                                  <w:marTop w:val="0"/>
                                  <w:marBottom w:val="0"/>
                                  <w:divBdr>
                                    <w:top w:val="none" w:sz="0" w:space="0" w:color="auto"/>
                                    <w:left w:val="none" w:sz="0" w:space="0" w:color="auto"/>
                                    <w:bottom w:val="none" w:sz="0" w:space="0" w:color="auto"/>
                                    <w:right w:val="none" w:sz="0" w:space="0" w:color="auto"/>
                                  </w:divBdr>
                                  <w:divsChild>
                                    <w:div w:id="1817528430">
                                      <w:marLeft w:val="0"/>
                                      <w:marRight w:val="0"/>
                                      <w:marTop w:val="0"/>
                                      <w:marBottom w:val="0"/>
                                      <w:divBdr>
                                        <w:top w:val="none" w:sz="0" w:space="0" w:color="auto"/>
                                        <w:left w:val="none" w:sz="0" w:space="0" w:color="auto"/>
                                        <w:bottom w:val="none" w:sz="0" w:space="0" w:color="auto"/>
                                        <w:right w:val="none" w:sz="0" w:space="0" w:color="auto"/>
                                      </w:divBdr>
                                      <w:divsChild>
                                        <w:div w:id="336344481">
                                          <w:marLeft w:val="0"/>
                                          <w:marRight w:val="0"/>
                                          <w:marTop w:val="0"/>
                                          <w:marBottom w:val="0"/>
                                          <w:divBdr>
                                            <w:top w:val="none" w:sz="0" w:space="0" w:color="auto"/>
                                            <w:left w:val="none" w:sz="0" w:space="0" w:color="auto"/>
                                            <w:bottom w:val="none" w:sz="0" w:space="0" w:color="auto"/>
                                            <w:right w:val="none" w:sz="0" w:space="0" w:color="auto"/>
                                          </w:divBdr>
                                        </w:div>
                                        <w:div w:id="199933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4</Pages>
  <Words>218</Words>
  <Characters>1247</Characters>
  <Application>Microsoft Office Word</Application>
  <DocSecurity>0</DocSecurity>
  <Lines>10</Lines>
  <Paragraphs>2</Paragraphs>
  <ScaleCrop>false</ScaleCrop>
  <Company/>
  <LinksUpToDate>false</LinksUpToDate>
  <CharactersWithSpaces>1463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9</cp:revision>
  <dcterms:created xsi:type="dcterms:W3CDTF">2020-09-28T06:24:00Z</dcterms:created>
  <dcterms:modified xsi:type="dcterms:W3CDTF">2020-09-28T11:27:00Z</dcterms:modified>
</cp:coreProperties>
</file>