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D1DFDC" w14:textId="2D841BB2" w:rsidR="00117BC4" w:rsidRPr="00117BC4" w:rsidRDefault="00117BC4" w:rsidP="00117BC4">
      <w:pPr>
        <w:widowControl/>
        <w:shd w:val="clear" w:color="auto" w:fill="F1F1F1"/>
        <w:spacing w:line="450" w:lineRule="atLeast"/>
        <w:jc w:val="left"/>
        <w:rPr>
          <w:rFonts w:ascii="微软雅黑" w:eastAsia="微软雅黑" w:hAnsi="微软雅黑" w:cs="宋体" w:hint="eastAsia"/>
          <w:color w:val="333333"/>
          <w:kern w:val="0"/>
          <w:sz w:val="18"/>
          <w:szCs w:val="18"/>
        </w:rPr>
      </w:pPr>
      <w:r w:rsidRPr="00117BC4">
        <w:rPr>
          <w:rFonts w:ascii="微软雅黑" w:eastAsia="微软雅黑" w:hAnsi="微软雅黑" w:cs="宋体" w:hint="eastAsia"/>
          <w:color w:val="333333"/>
          <w:kern w:val="0"/>
          <w:sz w:val="18"/>
          <w:szCs w:val="18"/>
        </w:rPr>
        <w:t>发文机关：工业和信息化部 卫生计生委 发展改革委 食品药品监管总局</w:t>
      </w:r>
    </w:p>
    <w:p w14:paraId="47DDD061" w14:textId="40275235" w:rsidR="00117BC4" w:rsidRPr="00117BC4" w:rsidRDefault="00117BC4" w:rsidP="00117BC4">
      <w:pPr>
        <w:widowControl/>
        <w:spacing w:line="450" w:lineRule="atLeast"/>
        <w:jc w:val="left"/>
        <w:rPr>
          <w:rFonts w:ascii="微软雅黑" w:eastAsia="微软雅黑" w:hAnsi="微软雅黑" w:cs="宋体" w:hint="eastAsia"/>
          <w:color w:val="333333"/>
          <w:kern w:val="0"/>
          <w:sz w:val="18"/>
          <w:szCs w:val="18"/>
        </w:rPr>
      </w:pPr>
      <w:proofErr w:type="gramStart"/>
      <w:r w:rsidRPr="00117BC4">
        <w:rPr>
          <w:rFonts w:ascii="微软雅黑" w:eastAsia="微软雅黑" w:hAnsi="微软雅黑" w:cs="宋体" w:hint="eastAsia"/>
          <w:color w:val="333333"/>
          <w:kern w:val="0"/>
          <w:sz w:val="18"/>
          <w:szCs w:val="18"/>
        </w:rPr>
        <w:t xml:space="preserve">标　　</w:t>
      </w:r>
      <w:proofErr w:type="gramEnd"/>
      <w:r w:rsidRPr="00117BC4">
        <w:rPr>
          <w:rFonts w:ascii="微软雅黑" w:eastAsia="微软雅黑" w:hAnsi="微软雅黑" w:cs="宋体" w:hint="eastAsia"/>
          <w:color w:val="333333"/>
          <w:kern w:val="0"/>
          <w:sz w:val="18"/>
          <w:szCs w:val="18"/>
        </w:rPr>
        <w:t>题：工业和信息化部 卫生计生委 发展改革委 食品药品监管总局关于组织开展小品种药（短缺药）集中生产基地建设的通知</w:t>
      </w:r>
    </w:p>
    <w:p w14:paraId="6430BAA7" w14:textId="3F898D3A" w:rsidR="00117BC4" w:rsidRPr="00117BC4" w:rsidRDefault="00117BC4" w:rsidP="00117BC4">
      <w:pPr>
        <w:widowControl/>
        <w:shd w:val="clear" w:color="auto" w:fill="F1F1F1"/>
        <w:spacing w:line="450" w:lineRule="atLeast"/>
        <w:jc w:val="left"/>
        <w:rPr>
          <w:rFonts w:ascii="微软雅黑" w:eastAsia="微软雅黑" w:hAnsi="微软雅黑" w:cs="宋体" w:hint="eastAsia"/>
          <w:color w:val="333333"/>
          <w:kern w:val="0"/>
          <w:sz w:val="18"/>
          <w:szCs w:val="18"/>
        </w:rPr>
      </w:pPr>
      <w:r w:rsidRPr="00117BC4">
        <w:rPr>
          <w:rFonts w:ascii="微软雅黑" w:eastAsia="微软雅黑" w:hAnsi="微软雅黑" w:cs="宋体" w:hint="eastAsia"/>
          <w:color w:val="333333"/>
          <w:kern w:val="0"/>
          <w:sz w:val="18"/>
          <w:szCs w:val="18"/>
        </w:rPr>
        <w:t>发文字号：工信部</w:t>
      </w:r>
      <w:proofErr w:type="gramStart"/>
      <w:r w:rsidRPr="00117BC4">
        <w:rPr>
          <w:rFonts w:ascii="微软雅黑" w:eastAsia="微软雅黑" w:hAnsi="微软雅黑" w:cs="宋体" w:hint="eastAsia"/>
          <w:color w:val="333333"/>
          <w:kern w:val="0"/>
          <w:sz w:val="18"/>
          <w:szCs w:val="18"/>
        </w:rPr>
        <w:t>联消费</w:t>
      </w:r>
      <w:proofErr w:type="gramEnd"/>
      <w:r w:rsidRPr="00117BC4">
        <w:rPr>
          <w:rFonts w:ascii="微软雅黑" w:eastAsia="微软雅黑" w:hAnsi="微软雅黑" w:cs="宋体" w:hint="eastAsia"/>
          <w:color w:val="333333"/>
          <w:kern w:val="0"/>
          <w:sz w:val="18"/>
          <w:szCs w:val="18"/>
        </w:rPr>
        <w:t>[2018]21号</w:t>
      </w:r>
    </w:p>
    <w:p w14:paraId="021E06BD" w14:textId="6EEC0D81" w:rsidR="00117BC4" w:rsidRPr="00117BC4" w:rsidRDefault="00117BC4" w:rsidP="00117BC4">
      <w:pPr>
        <w:widowControl/>
        <w:spacing w:line="450" w:lineRule="atLeast"/>
        <w:jc w:val="left"/>
        <w:rPr>
          <w:rFonts w:ascii="微软雅黑" w:eastAsia="微软雅黑" w:hAnsi="微软雅黑" w:cs="宋体" w:hint="eastAsia"/>
          <w:color w:val="333333"/>
          <w:kern w:val="0"/>
          <w:sz w:val="18"/>
          <w:szCs w:val="18"/>
        </w:rPr>
      </w:pPr>
      <w:r w:rsidRPr="00117BC4">
        <w:rPr>
          <w:rFonts w:ascii="微软雅黑" w:eastAsia="微软雅黑" w:hAnsi="微软雅黑" w:cs="宋体" w:hint="eastAsia"/>
          <w:color w:val="333333"/>
          <w:kern w:val="0"/>
          <w:sz w:val="18"/>
          <w:szCs w:val="18"/>
        </w:rPr>
        <w:t>成文日期：2018-01-19</w:t>
      </w:r>
      <w:r>
        <w:rPr>
          <w:rFonts w:ascii="微软雅黑" w:eastAsia="微软雅黑" w:hAnsi="微软雅黑" w:cs="宋体"/>
          <w:color w:val="333333"/>
          <w:kern w:val="0"/>
          <w:sz w:val="18"/>
          <w:szCs w:val="18"/>
        </w:rPr>
        <w:t xml:space="preserve">         </w:t>
      </w:r>
      <w:r w:rsidRPr="00117BC4">
        <w:rPr>
          <w:rFonts w:ascii="微软雅黑" w:eastAsia="微软雅黑" w:hAnsi="微软雅黑" w:cs="宋体" w:hint="eastAsia"/>
          <w:color w:val="333333"/>
          <w:kern w:val="0"/>
          <w:sz w:val="18"/>
          <w:szCs w:val="18"/>
        </w:rPr>
        <w:t>发布日期：2018-02-01</w:t>
      </w:r>
    </w:p>
    <w:p w14:paraId="5B57317C" w14:textId="28F86B4D" w:rsidR="00117BC4" w:rsidRPr="00117BC4" w:rsidRDefault="00117BC4" w:rsidP="00117BC4">
      <w:pPr>
        <w:widowControl/>
        <w:shd w:val="clear" w:color="auto" w:fill="F1F1F1"/>
        <w:spacing w:line="450" w:lineRule="atLeast"/>
        <w:jc w:val="left"/>
        <w:rPr>
          <w:rFonts w:ascii="微软雅黑" w:eastAsia="微软雅黑" w:hAnsi="微软雅黑" w:cs="宋体" w:hint="eastAsia"/>
          <w:color w:val="333333"/>
          <w:kern w:val="0"/>
          <w:sz w:val="18"/>
          <w:szCs w:val="18"/>
        </w:rPr>
      </w:pPr>
      <w:r w:rsidRPr="00117BC4">
        <w:rPr>
          <w:rFonts w:ascii="微软雅黑" w:eastAsia="微软雅黑" w:hAnsi="微软雅黑" w:cs="宋体" w:hint="eastAsia"/>
          <w:color w:val="333333"/>
          <w:kern w:val="0"/>
          <w:sz w:val="18"/>
          <w:szCs w:val="18"/>
        </w:rPr>
        <w:t>文章来源：消费品工业司</w:t>
      </w:r>
      <w:r>
        <w:rPr>
          <w:rFonts w:ascii="微软雅黑" w:eastAsia="微软雅黑" w:hAnsi="微软雅黑" w:cs="宋体" w:hint="eastAsia"/>
          <w:color w:val="333333"/>
          <w:kern w:val="0"/>
          <w:sz w:val="18"/>
          <w:szCs w:val="18"/>
        </w:rPr>
        <w:t xml:space="preserve"> </w:t>
      </w:r>
      <w:r>
        <w:rPr>
          <w:rFonts w:ascii="微软雅黑" w:eastAsia="微软雅黑" w:hAnsi="微软雅黑" w:cs="宋体"/>
          <w:color w:val="333333"/>
          <w:kern w:val="0"/>
          <w:sz w:val="18"/>
          <w:szCs w:val="18"/>
        </w:rPr>
        <w:t xml:space="preserve">         </w:t>
      </w:r>
      <w:bookmarkStart w:id="0" w:name="_GoBack"/>
      <w:bookmarkEnd w:id="0"/>
      <w:proofErr w:type="gramStart"/>
      <w:r w:rsidRPr="00117BC4">
        <w:rPr>
          <w:rFonts w:ascii="微软雅黑" w:eastAsia="微软雅黑" w:hAnsi="微软雅黑" w:cs="宋体" w:hint="eastAsia"/>
          <w:color w:val="333333"/>
          <w:kern w:val="0"/>
          <w:sz w:val="18"/>
          <w:szCs w:val="18"/>
        </w:rPr>
        <w:t xml:space="preserve">分　　</w:t>
      </w:r>
      <w:proofErr w:type="gramEnd"/>
      <w:r w:rsidRPr="00117BC4">
        <w:rPr>
          <w:rFonts w:ascii="微软雅黑" w:eastAsia="微软雅黑" w:hAnsi="微软雅黑" w:cs="宋体" w:hint="eastAsia"/>
          <w:color w:val="333333"/>
          <w:kern w:val="0"/>
          <w:sz w:val="18"/>
          <w:szCs w:val="18"/>
        </w:rPr>
        <w:t>类：消费品工业管理 &gt; 医药工业行业管理</w:t>
      </w:r>
    </w:p>
    <w:p w14:paraId="3B1258F5" w14:textId="77777777" w:rsidR="00117BC4" w:rsidRPr="00117BC4" w:rsidRDefault="00117BC4" w:rsidP="00117BC4">
      <w:pPr>
        <w:widowControl/>
        <w:spacing w:line="600" w:lineRule="atLeast"/>
        <w:jc w:val="center"/>
        <w:outlineLvl w:val="0"/>
        <w:rPr>
          <w:rFonts w:ascii="微软雅黑" w:eastAsia="微软雅黑" w:hAnsi="微软雅黑" w:cs="宋体" w:hint="eastAsia"/>
          <w:b/>
          <w:bCs/>
          <w:color w:val="333333"/>
          <w:kern w:val="36"/>
          <w:sz w:val="36"/>
          <w:szCs w:val="36"/>
        </w:rPr>
      </w:pPr>
      <w:r w:rsidRPr="00117BC4">
        <w:rPr>
          <w:rFonts w:ascii="微软雅黑" w:eastAsia="微软雅黑" w:hAnsi="微软雅黑" w:cs="宋体" w:hint="eastAsia"/>
          <w:b/>
          <w:bCs/>
          <w:color w:val="333333"/>
          <w:kern w:val="36"/>
          <w:sz w:val="36"/>
          <w:szCs w:val="36"/>
        </w:rPr>
        <w:t>四部门关于组织开展小品种药（短缺药）集中生产基地建设的通知</w:t>
      </w:r>
    </w:p>
    <w:p w14:paraId="49EB92F5" w14:textId="77777777" w:rsidR="00117BC4" w:rsidRPr="00117BC4" w:rsidRDefault="00117BC4" w:rsidP="00117BC4">
      <w:pPr>
        <w:widowControl/>
        <w:spacing w:line="390" w:lineRule="atLeast"/>
        <w:jc w:val="center"/>
        <w:rPr>
          <w:rFonts w:ascii="宋体" w:eastAsia="宋体" w:hAnsi="宋体" w:cs="宋体" w:hint="eastAsia"/>
          <w:color w:val="070707"/>
          <w:kern w:val="0"/>
          <w:szCs w:val="21"/>
        </w:rPr>
      </w:pPr>
      <w:r w:rsidRPr="00117BC4">
        <w:rPr>
          <w:rFonts w:ascii="宋体" w:eastAsia="宋体" w:hAnsi="宋体" w:cs="宋体" w:hint="eastAsia"/>
          <w:b/>
          <w:bCs/>
          <w:color w:val="070707"/>
          <w:kern w:val="0"/>
          <w:szCs w:val="21"/>
        </w:rPr>
        <w:t>工业和信息化部</w:t>
      </w:r>
      <w:r w:rsidRPr="00117BC4">
        <w:rPr>
          <w:rFonts w:ascii="Times New Roman" w:eastAsia="宋体" w:hAnsi="Times New Roman" w:cs="Times New Roman"/>
          <w:b/>
          <w:bCs/>
          <w:color w:val="070707"/>
          <w:kern w:val="0"/>
          <w:szCs w:val="21"/>
        </w:rPr>
        <w:t> </w:t>
      </w:r>
      <w:r w:rsidRPr="00117BC4">
        <w:rPr>
          <w:rFonts w:ascii="宋体" w:eastAsia="宋体" w:hAnsi="宋体" w:cs="宋体" w:hint="eastAsia"/>
          <w:b/>
          <w:bCs/>
          <w:color w:val="070707"/>
          <w:kern w:val="0"/>
          <w:szCs w:val="21"/>
        </w:rPr>
        <w:t>卫生计生委</w:t>
      </w:r>
      <w:r w:rsidRPr="00117BC4">
        <w:rPr>
          <w:rFonts w:ascii="Times New Roman" w:eastAsia="宋体" w:hAnsi="Times New Roman" w:cs="Times New Roman"/>
          <w:b/>
          <w:bCs/>
          <w:color w:val="070707"/>
          <w:kern w:val="0"/>
          <w:szCs w:val="21"/>
        </w:rPr>
        <w:t> </w:t>
      </w:r>
      <w:r w:rsidRPr="00117BC4">
        <w:rPr>
          <w:rFonts w:ascii="宋体" w:eastAsia="宋体" w:hAnsi="宋体" w:cs="宋体" w:hint="eastAsia"/>
          <w:b/>
          <w:bCs/>
          <w:color w:val="070707"/>
          <w:kern w:val="0"/>
          <w:szCs w:val="21"/>
        </w:rPr>
        <w:t>发展改革委 食品药品监管总局</w:t>
      </w:r>
      <w:r w:rsidRPr="00117BC4">
        <w:rPr>
          <w:rFonts w:ascii="宋体" w:eastAsia="宋体" w:hAnsi="宋体" w:cs="宋体" w:hint="eastAsia"/>
          <w:b/>
          <w:bCs/>
          <w:color w:val="070707"/>
          <w:kern w:val="0"/>
          <w:szCs w:val="21"/>
        </w:rPr>
        <w:br/>
        <w:t>关于组织开展小品种药（短缺药）集中生产基地建设的通知</w:t>
      </w:r>
      <w:r w:rsidRPr="00117BC4">
        <w:rPr>
          <w:rFonts w:ascii="宋体" w:eastAsia="宋体" w:hAnsi="宋体" w:cs="宋体" w:hint="eastAsia"/>
          <w:b/>
          <w:bCs/>
          <w:color w:val="070707"/>
          <w:kern w:val="0"/>
          <w:szCs w:val="21"/>
        </w:rPr>
        <w:br/>
      </w:r>
      <w:r w:rsidRPr="00117BC4">
        <w:rPr>
          <w:rFonts w:ascii="宋体" w:eastAsia="宋体" w:hAnsi="宋体" w:cs="宋体" w:hint="eastAsia"/>
          <w:b/>
          <w:bCs/>
          <w:color w:val="070707"/>
          <w:kern w:val="0"/>
          <w:szCs w:val="21"/>
        </w:rPr>
        <w:br/>
        <w:t>工信部</w:t>
      </w:r>
      <w:proofErr w:type="gramStart"/>
      <w:r w:rsidRPr="00117BC4">
        <w:rPr>
          <w:rFonts w:ascii="宋体" w:eastAsia="宋体" w:hAnsi="宋体" w:cs="宋体" w:hint="eastAsia"/>
          <w:b/>
          <w:bCs/>
          <w:color w:val="070707"/>
          <w:kern w:val="0"/>
          <w:szCs w:val="21"/>
        </w:rPr>
        <w:t>联消费</w:t>
      </w:r>
      <w:proofErr w:type="gramEnd"/>
      <w:r w:rsidRPr="00117BC4">
        <w:rPr>
          <w:rFonts w:ascii="宋体" w:eastAsia="宋体" w:hAnsi="宋体" w:cs="宋体" w:hint="eastAsia"/>
          <w:b/>
          <w:bCs/>
          <w:color w:val="070707"/>
          <w:kern w:val="0"/>
          <w:szCs w:val="21"/>
        </w:rPr>
        <w:t>[</w:t>
      </w:r>
      <w:r w:rsidRPr="00117BC4">
        <w:rPr>
          <w:rFonts w:ascii="Times New Roman" w:eastAsia="宋体" w:hAnsi="Times New Roman" w:cs="Times New Roman"/>
          <w:b/>
          <w:bCs/>
          <w:color w:val="070707"/>
          <w:kern w:val="0"/>
          <w:szCs w:val="21"/>
        </w:rPr>
        <w:t>2018</w:t>
      </w:r>
      <w:r w:rsidRPr="00117BC4">
        <w:rPr>
          <w:rFonts w:ascii="宋体" w:eastAsia="宋体" w:hAnsi="宋体" w:cs="宋体" w:hint="eastAsia"/>
          <w:b/>
          <w:bCs/>
          <w:color w:val="070707"/>
          <w:kern w:val="0"/>
          <w:szCs w:val="21"/>
        </w:rPr>
        <w:t>]</w:t>
      </w:r>
      <w:r w:rsidRPr="00117BC4">
        <w:rPr>
          <w:rFonts w:ascii="Times New Roman" w:eastAsia="宋体" w:hAnsi="Times New Roman" w:cs="Times New Roman"/>
          <w:b/>
          <w:bCs/>
          <w:color w:val="070707"/>
          <w:kern w:val="0"/>
          <w:szCs w:val="21"/>
        </w:rPr>
        <w:t>21</w:t>
      </w:r>
      <w:r w:rsidRPr="00117BC4">
        <w:rPr>
          <w:rFonts w:ascii="宋体" w:eastAsia="宋体" w:hAnsi="宋体" w:cs="宋体" w:hint="eastAsia"/>
          <w:b/>
          <w:bCs/>
          <w:color w:val="070707"/>
          <w:kern w:val="0"/>
          <w:szCs w:val="21"/>
        </w:rPr>
        <w:t>号</w:t>
      </w:r>
      <w:r w:rsidRPr="00117BC4">
        <w:rPr>
          <w:rFonts w:ascii="宋体" w:eastAsia="宋体" w:hAnsi="宋体" w:cs="宋体" w:hint="eastAsia"/>
          <w:b/>
          <w:bCs/>
          <w:color w:val="070707"/>
          <w:kern w:val="0"/>
          <w:szCs w:val="21"/>
        </w:rPr>
        <w:br/>
      </w:r>
      <w:r w:rsidRPr="00117BC4">
        <w:rPr>
          <w:rFonts w:ascii="宋体" w:eastAsia="宋体" w:hAnsi="宋体" w:cs="宋体" w:hint="eastAsia"/>
          <w:color w:val="070707"/>
          <w:kern w:val="0"/>
          <w:szCs w:val="21"/>
        </w:rPr>
        <w:t>  </w:t>
      </w:r>
    </w:p>
    <w:p w14:paraId="6D71A6AE" w14:textId="77777777" w:rsidR="00117BC4" w:rsidRPr="00117BC4" w:rsidRDefault="00117BC4" w:rsidP="00117BC4">
      <w:pPr>
        <w:widowControl/>
        <w:spacing w:line="390" w:lineRule="atLeast"/>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各省、自治区、直辖市、新疆生产建设兵团工业和信息化主管部门、卫生计生委（卫生局）、发展改革委、食品药品监督管理局：</w:t>
      </w:r>
      <w:r w:rsidRPr="00117BC4">
        <w:rPr>
          <w:rFonts w:ascii="宋体" w:eastAsia="宋体" w:hAnsi="宋体" w:cs="宋体" w:hint="eastAsia"/>
          <w:color w:val="070707"/>
          <w:kern w:val="0"/>
          <w:szCs w:val="21"/>
        </w:rPr>
        <w:br/>
        <w:t> </w:t>
      </w:r>
    </w:p>
    <w:p w14:paraId="3C144DB5"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为贯彻落实《医药工业发展规划指南》（工信部联</w:t>
      </w:r>
      <w:proofErr w:type="gramStart"/>
      <w:r w:rsidRPr="00117BC4">
        <w:rPr>
          <w:rFonts w:ascii="宋体" w:eastAsia="宋体" w:hAnsi="宋体" w:cs="宋体" w:hint="eastAsia"/>
          <w:color w:val="070707"/>
          <w:kern w:val="0"/>
          <w:szCs w:val="21"/>
        </w:rPr>
        <w:t>规</w:t>
      </w:r>
      <w:proofErr w:type="gramEnd"/>
      <w:r w:rsidRPr="00117BC4">
        <w:rPr>
          <w:rFonts w:ascii="宋体" w:eastAsia="宋体" w:hAnsi="宋体" w:cs="宋体" w:hint="eastAsia"/>
          <w:color w:val="070707"/>
          <w:kern w:val="0"/>
          <w:szCs w:val="21"/>
        </w:rPr>
        <w:t>〔</w:t>
      </w:r>
      <w:r w:rsidRPr="00117BC4">
        <w:rPr>
          <w:rFonts w:ascii="Times New Roman" w:eastAsia="宋体" w:hAnsi="Times New Roman" w:cs="Times New Roman"/>
          <w:color w:val="070707"/>
          <w:kern w:val="0"/>
          <w:szCs w:val="21"/>
        </w:rPr>
        <w:t>2016</w:t>
      </w:r>
      <w:r w:rsidRPr="00117BC4">
        <w:rPr>
          <w:rFonts w:ascii="宋体" w:eastAsia="宋体" w:hAnsi="宋体" w:cs="宋体" w:hint="eastAsia"/>
          <w:color w:val="070707"/>
          <w:kern w:val="0"/>
          <w:szCs w:val="21"/>
        </w:rPr>
        <w:t>〕</w:t>
      </w:r>
      <w:r w:rsidRPr="00117BC4">
        <w:rPr>
          <w:rFonts w:ascii="Times New Roman" w:eastAsia="宋体" w:hAnsi="Times New Roman" w:cs="Times New Roman"/>
          <w:color w:val="070707"/>
          <w:kern w:val="0"/>
          <w:szCs w:val="21"/>
        </w:rPr>
        <w:t>350</w:t>
      </w:r>
      <w:r w:rsidRPr="00117BC4">
        <w:rPr>
          <w:rFonts w:ascii="宋体" w:eastAsia="宋体" w:hAnsi="宋体" w:cs="宋体" w:hint="eastAsia"/>
          <w:color w:val="070707"/>
          <w:kern w:val="0"/>
          <w:szCs w:val="21"/>
        </w:rPr>
        <w:t>号）、《关于改革完善短缺药品供应保障机制的实施意见》（国卫药政发〔</w:t>
      </w:r>
      <w:r w:rsidRPr="00117BC4">
        <w:rPr>
          <w:rFonts w:ascii="Times New Roman" w:eastAsia="宋体" w:hAnsi="Times New Roman" w:cs="Times New Roman"/>
          <w:color w:val="070707"/>
          <w:kern w:val="0"/>
          <w:szCs w:val="21"/>
        </w:rPr>
        <w:t>2017</w:t>
      </w:r>
      <w:r w:rsidRPr="00117BC4">
        <w:rPr>
          <w:rFonts w:ascii="宋体" w:eastAsia="宋体" w:hAnsi="宋体" w:cs="宋体" w:hint="eastAsia"/>
          <w:color w:val="070707"/>
          <w:kern w:val="0"/>
          <w:szCs w:val="21"/>
        </w:rPr>
        <w:t>〕</w:t>
      </w:r>
      <w:r w:rsidRPr="00117BC4">
        <w:rPr>
          <w:rFonts w:ascii="Times New Roman" w:eastAsia="宋体" w:hAnsi="Times New Roman" w:cs="Times New Roman"/>
          <w:color w:val="070707"/>
          <w:kern w:val="0"/>
          <w:szCs w:val="21"/>
        </w:rPr>
        <w:t>37</w:t>
      </w:r>
      <w:r w:rsidRPr="00117BC4">
        <w:rPr>
          <w:rFonts w:ascii="宋体" w:eastAsia="宋体" w:hAnsi="宋体" w:cs="宋体" w:hint="eastAsia"/>
          <w:color w:val="070707"/>
          <w:kern w:val="0"/>
          <w:szCs w:val="21"/>
        </w:rPr>
        <w:t>号），针对小品种药（短缺药，下同）市场用量小、企业生产动力不足的实际情况，工业和信息化部、国家卫生计生委、国家发展改革委、食品药品监管总局共同组织开展小品种</w:t>
      </w:r>
      <w:proofErr w:type="gramStart"/>
      <w:r w:rsidRPr="00117BC4">
        <w:rPr>
          <w:rFonts w:ascii="宋体" w:eastAsia="宋体" w:hAnsi="宋体" w:cs="宋体" w:hint="eastAsia"/>
          <w:color w:val="070707"/>
          <w:kern w:val="0"/>
          <w:szCs w:val="21"/>
        </w:rPr>
        <w:t>药集中</w:t>
      </w:r>
      <w:proofErr w:type="gramEnd"/>
      <w:r w:rsidRPr="00117BC4">
        <w:rPr>
          <w:rFonts w:ascii="宋体" w:eastAsia="宋体" w:hAnsi="宋体" w:cs="宋体" w:hint="eastAsia"/>
          <w:color w:val="070707"/>
          <w:kern w:val="0"/>
          <w:szCs w:val="21"/>
        </w:rPr>
        <w:t>生产基地建设。现将有关事项通知如下：</w:t>
      </w:r>
      <w:r w:rsidRPr="00117BC4">
        <w:rPr>
          <w:rFonts w:ascii="宋体" w:eastAsia="宋体" w:hAnsi="宋体" w:cs="宋体" w:hint="eastAsia"/>
          <w:color w:val="070707"/>
          <w:kern w:val="0"/>
          <w:szCs w:val="21"/>
        </w:rPr>
        <w:br/>
        <w:t> </w:t>
      </w:r>
    </w:p>
    <w:p w14:paraId="71F5F331"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一、工作思路和目标</w:t>
      </w:r>
      <w:r w:rsidRPr="00117BC4">
        <w:rPr>
          <w:rFonts w:ascii="宋体" w:eastAsia="宋体" w:hAnsi="宋体" w:cs="宋体" w:hint="eastAsia"/>
          <w:color w:val="070707"/>
          <w:kern w:val="0"/>
          <w:szCs w:val="21"/>
        </w:rPr>
        <w:br/>
        <w:t> </w:t>
      </w:r>
    </w:p>
    <w:p w14:paraId="037F81DC"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坚持市场主导、政府引导、创新机制、分类实施的原则，充分调动企业的积极性主动性，整合利用现有产业资源，发挥集中生产规模效应，保障小品种药持续稳定供应。</w:t>
      </w:r>
      <w:r w:rsidRPr="00117BC4">
        <w:rPr>
          <w:rFonts w:ascii="宋体" w:eastAsia="宋体" w:hAnsi="宋体" w:cs="宋体" w:hint="eastAsia"/>
          <w:color w:val="070707"/>
          <w:kern w:val="0"/>
          <w:szCs w:val="21"/>
        </w:rPr>
        <w:br/>
        <w:t> </w:t>
      </w:r>
    </w:p>
    <w:p w14:paraId="4DA58D7E"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结合药品供应保障需求和集中生产基地的全国布局，选择认定</w:t>
      </w:r>
      <w:r w:rsidRPr="00117BC4">
        <w:rPr>
          <w:rFonts w:ascii="Times New Roman" w:eastAsia="宋体" w:hAnsi="Times New Roman" w:cs="Times New Roman"/>
          <w:color w:val="070707"/>
          <w:kern w:val="0"/>
          <w:szCs w:val="21"/>
        </w:rPr>
        <w:t>5</w:t>
      </w:r>
      <w:r w:rsidRPr="00117BC4">
        <w:rPr>
          <w:rFonts w:ascii="宋体" w:eastAsia="宋体" w:hAnsi="宋体" w:cs="宋体" w:hint="eastAsia"/>
          <w:color w:val="070707"/>
          <w:kern w:val="0"/>
          <w:szCs w:val="21"/>
        </w:rPr>
        <w:t>家左右企业（集团，下同）建设小品种</w:t>
      </w:r>
      <w:proofErr w:type="gramStart"/>
      <w:r w:rsidRPr="00117BC4">
        <w:rPr>
          <w:rFonts w:ascii="宋体" w:eastAsia="宋体" w:hAnsi="宋体" w:cs="宋体" w:hint="eastAsia"/>
          <w:color w:val="070707"/>
          <w:kern w:val="0"/>
          <w:szCs w:val="21"/>
        </w:rPr>
        <w:t>药集中</w:t>
      </w:r>
      <w:proofErr w:type="gramEnd"/>
      <w:r w:rsidRPr="00117BC4">
        <w:rPr>
          <w:rFonts w:ascii="宋体" w:eastAsia="宋体" w:hAnsi="宋体" w:cs="宋体" w:hint="eastAsia"/>
          <w:color w:val="070707"/>
          <w:kern w:val="0"/>
          <w:szCs w:val="21"/>
        </w:rPr>
        <w:t>生产基地。通过协调解决小品种药文号转移、委托生产、集中采购、供需对接等问题，支持企业集中产业链上下游优质资源，推动落实集中生产基地建设目标任务，到</w:t>
      </w:r>
      <w:r w:rsidRPr="00117BC4">
        <w:rPr>
          <w:rFonts w:ascii="Times New Roman" w:eastAsia="宋体" w:hAnsi="Times New Roman" w:cs="Times New Roman"/>
          <w:color w:val="070707"/>
          <w:kern w:val="0"/>
          <w:szCs w:val="21"/>
        </w:rPr>
        <w:t>2020</w:t>
      </w:r>
      <w:r w:rsidRPr="00117BC4">
        <w:rPr>
          <w:rFonts w:ascii="宋体" w:eastAsia="宋体" w:hAnsi="宋体" w:cs="宋体" w:hint="eastAsia"/>
          <w:color w:val="070707"/>
          <w:kern w:val="0"/>
          <w:szCs w:val="21"/>
        </w:rPr>
        <w:t>年，实现</w:t>
      </w:r>
      <w:r w:rsidRPr="00117BC4">
        <w:rPr>
          <w:rFonts w:ascii="Times New Roman" w:eastAsia="宋体" w:hAnsi="Times New Roman" w:cs="Times New Roman"/>
          <w:color w:val="070707"/>
          <w:kern w:val="0"/>
          <w:szCs w:val="21"/>
        </w:rPr>
        <w:t>100</w:t>
      </w:r>
      <w:r w:rsidRPr="00117BC4">
        <w:rPr>
          <w:rFonts w:ascii="宋体" w:eastAsia="宋体" w:hAnsi="宋体" w:cs="宋体" w:hint="eastAsia"/>
          <w:color w:val="070707"/>
          <w:kern w:val="0"/>
          <w:szCs w:val="21"/>
        </w:rPr>
        <w:t>种小品种药的集中生产和稳定供应。</w:t>
      </w:r>
      <w:r w:rsidRPr="00117BC4">
        <w:rPr>
          <w:rFonts w:ascii="宋体" w:eastAsia="宋体" w:hAnsi="宋体" w:cs="宋体" w:hint="eastAsia"/>
          <w:color w:val="070707"/>
          <w:kern w:val="0"/>
          <w:szCs w:val="21"/>
        </w:rPr>
        <w:br/>
        <w:t> </w:t>
      </w:r>
    </w:p>
    <w:p w14:paraId="6331F9EE"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lastRenderedPageBreak/>
        <w:t>二、集中生产基地的选择认定</w:t>
      </w:r>
      <w:r w:rsidRPr="00117BC4">
        <w:rPr>
          <w:rFonts w:ascii="宋体" w:eastAsia="宋体" w:hAnsi="宋体" w:cs="宋体" w:hint="eastAsia"/>
          <w:color w:val="070707"/>
          <w:kern w:val="0"/>
          <w:szCs w:val="21"/>
        </w:rPr>
        <w:br/>
        <w:t> </w:t>
      </w:r>
    </w:p>
    <w:p w14:paraId="0F4E1387"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小品种药（短缺药）是指临床必需、用量小、市场供应不稳定、易出现临床短缺的药品。</w:t>
      </w:r>
      <w:r w:rsidRPr="00117BC4">
        <w:rPr>
          <w:rFonts w:ascii="宋体" w:eastAsia="宋体" w:hAnsi="宋体" w:cs="宋体" w:hint="eastAsia"/>
          <w:color w:val="070707"/>
          <w:kern w:val="0"/>
          <w:szCs w:val="21"/>
        </w:rPr>
        <w:br/>
        <w:t> </w:t>
      </w:r>
    </w:p>
    <w:p w14:paraId="414FE361"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（一）认定条件。建设小品种</w:t>
      </w:r>
      <w:proofErr w:type="gramStart"/>
      <w:r w:rsidRPr="00117BC4">
        <w:rPr>
          <w:rFonts w:ascii="宋体" w:eastAsia="宋体" w:hAnsi="宋体" w:cs="宋体" w:hint="eastAsia"/>
          <w:color w:val="070707"/>
          <w:kern w:val="0"/>
          <w:szCs w:val="21"/>
        </w:rPr>
        <w:t>药集中</w:t>
      </w:r>
      <w:proofErr w:type="gramEnd"/>
      <w:r w:rsidRPr="00117BC4">
        <w:rPr>
          <w:rFonts w:ascii="宋体" w:eastAsia="宋体" w:hAnsi="宋体" w:cs="宋体" w:hint="eastAsia"/>
          <w:color w:val="070707"/>
          <w:kern w:val="0"/>
          <w:szCs w:val="21"/>
        </w:rPr>
        <w:t>生产基地的企业应是医药工业百强企业，拥有</w:t>
      </w:r>
      <w:r w:rsidRPr="00117BC4">
        <w:rPr>
          <w:rFonts w:ascii="Times New Roman" w:eastAsia="宋体" w:hAnsi="Times New Roman" w:cs="Times New Roman"/>
          <w:color w:val="070707"/>
          <w:kern w:val="0"/>
          <w:szCs w:val="21"/>
        </w:rPr>
        <w:t>20</w:t>
      </w:r>
      <w:r w:rsidRPr="00117BC4">
        <w:rPr>
          <w:rFonts w:ascii="宋体" w:eastAsia="宋体" w:hAnsi="宋体" w:cs="宋体" w:hint="eastAsia"/>
          <w:color w:val="070707"/>
          <w:kern w:val="0"/>
          <w:szCs w:val="21"/>
        </w:rPr>
        <w:t>种以上小品种药生产文号和原料药配套生产能力，符合在产药品（疫苗）剂型全、质量控制能力强、配送网络覆盖广等要求，能够履行稳定生产和保障供应的责任义务。</w:t>
      </w:r>
      <w:r w:rsidRPr="00117BC4">
        <w:rPr>
          <w:rFonts w:ascii="宋体" w:eastAsia="宋体" w:hAnsi="宋体" w:cs="宋体" w:hint="eastAsia"/>
          <w:color w:val="070707"/>
          <w:kern w:val="0"/>
          <w:szCs w:val="21"/>
        </w:rPr>
        <w:br/>
        <w:t> </w:t>
      </w:r>
    </w:p>
    <w:p w14:paraId="30D2E910"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二）认定程序。符合条件的药品生产企业，向各省（自治区、直辖市）工业和信息化主管部门提出申请，各地工业和信息化主管部门会商卫生计生、发展改革、食品药品监管等部门后，向工业和信息化部推荐申报。工业和信息化部会同相关部门组织专家进行评审，研究认定小品种</w:t>
      </w:r>
      <w:proofErr w:type="gramStart"/>
      <w:r w:rsidRPr="00117BC4">
        <w:rPr>
          <w:rFonts w:ascii="宋体" w:eastAsia="宋体" w:hAnsi="宋体" w:cs="宋体" w:hint="eastAsia"/>
          <w:color w:val="070707"/>
          <w:kern w:val="0"/>
          <w:szCs w:val="21"/>
        </w:rPr>
        <w:t>药集中</w:t>
      </w:r>
      <w:proofErr w:type="gramEnd"/>
      <w:r w:rsidRPr="00117BC4">
        <w:rPr>
          <w:rFonts w:ascii="宋体" w:eastAsia="宋体" w:hAnsi="宋体" w:cs="宋体" w:hint="eastAsia"/>
          <w:color w:val="070707"/>
          <w:kern w:val="0"/>
          <w:szCs w:val="21"/>
        </w:rPr>
        <w:t>生产基地。</w:t>
      </w:r>
      <w:r w:rsidRPr="00117BC4">
        <w:rPr>
          <w:rFonts w:ascii="宋体" w:eastAsia="宋体" w:hAnsi="宋体" w:cs="宋体" w:hint="eastAsia"/>
          <w:color w:val="070707"/>
          <w:kern w:val="0"/>
          <w:szCs w:val="21"/>
        </w:rPr>
        <w:br/>
        <w:t> </w:t>
      </w:r>
    </w:p>
    <w:p w14:paraId="2643E913"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（三）保障责任。工业和信息化部与企业签订小品种</w:t>
      </w:r>
      <w:proofErr w:type="gramStart"/>
      <w:r w:rsidRPr="00117BC4">
        <w:rPr>
          <w:rFonts w:ascii="宋体" w:eastAsia="宋体" w:hAnsi="宋体" w:cs="宋体" w:hint="eastAsia"/>
          <w:color w:val="070707"/>
          <w:kern w:val="0"/>
          <w:szCs w:val="21"/>
        </w:rPr>
        <w:t>药集中</w:t>
      </w:r>
      <w:proofErr w:type="gramEnd"/>
      <w:r w:rsidRPr="00117BC4">
        <w:rPr>
          <w:rFonts w:ascii="宋体" w:eastAsia="宋体" w:hAnsi="宋体" w:cs="宋体" w:hint="eastAsia"/>
          <w:color w:val="070707"/>
          <w:kern w:val="0"/>
          <w:szCs w:val="21"/>
        </w:rPr>
        <w:t>生产基地建设工作责任书，明确集中生产基地的建设周期、责任目标、保障品种以及所承担的药品稳定生产供应的责任义务。工业和信息化部会同相关部门加强对集中生产基地建设的督导评估，对不符合要求的企业取消相应资质。</w:t>
      </w:r>
      <w:r w:rsidRPr="00117BC4">
        <w:rPr>
          <w:rFonts w:ascii="宋体" w:eastAsia="宋体" w:hAnsi="宋体" w:cs="宋体" w:hint="eastAsia"/>
          <w:color w:val="070707"/>
          <w:kern w:val="0"/>
          <w:szCs w:val="21"/>
        </w:rPr>
        <w:br/>
        <w:t> </w:t>
      </w:r>
    </w:p>
    <w:p w14:paraId="165144B6"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三、加强集中生产基地政策支持</w:t>
      </w:r>
      <w:r w:rsidRPr="00117BC4">
        <w:rPr>
          <w:rFonts w:ascii="宋体" w:eastAsia="宋体" w:hAnsi="宋体" w:cs="宋体" w:hint="eastAsia"/>
          <w:color w:val="070707"/>
          <w:kern w:val="0"/>
          <w:szCs w:val="21"/>
        </w:rPr>
        <w:br/>
        <w:t> </w:t>
      </w:r>
    </w:p>
    <w:p w14:paraId="46C5C68B"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一）支持企业加强集中生产基地建设。工业和信息化部、国家发展改革委支持已认定企业开展生产技术改造，协调推动企业开展小品种药质量和疗效一致性评价，支持企业集中原料药和制剂上下游资源，建立药品生产供应保障联盟，实现小品种药的稳定生产供应。</w:t>
      </w:r>
      <w:r w:rsidRPr="00117BC4">
        <w:rPr>
          <w:rFonts w:ascii="宋体" w:eastAsia="宋体" w:hAnsi="宋体" w:cs="宋体" w:hint="eastAsia"/>
          <w:color w:val="070707"/>
          <w:kern w:val="0"/>
          <w:szCs w:val="21"/>
        </w:rPr>
        <w:br/>
        <w:t> </w:t>
      </w:r>
    </w:p>
    <w:p w14:paraId="2C5EA6D4"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（二）优先</w:t>
      </w:r>
      <w:proofErr w:type="gramStart"/>
      <w:r w:rsidRPr="00117BC4">
        <w:rPr>
          <w:rFonts w:ascii="宋体" w:eastAsia="宋体" w:hAnsi="宋体" w:cs="宋体" w:hint="eastAsia"/>
          <w:color w:val="070707"/>
          <w:kern w:val="0"/>
          <w:szCs w:val="21"/>
        </w:rPr>
        <w:t>审评审批</w:t>
      </w:r>
      <w:proofErr w:type="gramEnd"/>
      <w:r w:rsidRPr="00117BC4">
        <w:rPr>
          <w:rFonts w:ascii="宋体" w:eastAsia="宋体" w:hAnsi="宋体" w:cs="宋体" w:hint="eastAsia"/>
          <w:color w:val="070707"/>
          <w:kern w:val="0"/>
          <w:szCs w:val="21"/>
        </w:rPr>
        <w:t>小品种药。对集中生产基地临床急需、市场短缺的小品种药和原料药的注册申请，以及集中生产、实现规模效应的小品种药和原料药的生产技术转移、委托生产加工等申请事项，食品药品监管部门按相关规定予以优先审评审批。</w:t>
      </w:r>
      <w:r w:rsidRPr="00117BC4">
        <w:rPr>
          <w:rFonts w:ascii="宋体" w:eastAsia="宋体" w:hAnsi="宋体" w:cs="宋体" w:hint="eastAsia"/>
          <w:color w:val="070707"/>
          <w:kern w:val="0"/>
          <w:szCs w:val="21"/>
        </w:rPr>
        <w:br/>
        <w:t> </w:t>
      </w:r>
    </w:p>
    <w:p w14:paraId="4632CECF"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（三）实施小品种</w:t>
      </w:r>
      <w:proofErr w:type="gramStart"/>
      <w:r w:rsidRPr="00117BC4">
        <w:rPr>
          <w:rFonts w:ascii="宋体" w:eastAsia="宋体" w:hAnsi="宋体" w:cs="宋体" w:hint="eastAsia"/>
          <w:color w:val="070707"/>
          <w:kern w:val="0"/>
          <w:szCs w:val="21"/>
        </w:rPr>
        <w:t>药集中</w:t>
      </w:r>
      <w:proofErr w:type="gramEnd"/>
      <w:r w:rsidRPr="00117BC4">
        <w:rPr>
          <w:rFonts w:ascii="宋体" w:eastAsia="宋体" w:hAnsi="宋体" w:cs="宋体" w:hint="eastAsia"/>
          <w:color w:val="070707"/>
          <w:kern w:val="0"/>
          <w:szCs w:val="21"/>
        </w:rPr>
        <w:t>采购。国家卫生计生委进一步优化小品种药采购机制，对集中生产基地生产的小品种药，指导各地按规定集中挂网采购；对市场机制不能形成合理价格的小品种药，卫生计生行政部门会同相关部门集中开展市场撮合，确定合理采购价格，保障持续稳定供应。</w:t>
      </w:r>
      <w:r w:rsidRPr="00117BC4">
        <w:rPr>
          <w:rFonts w:ascii="宋体" w:eastAsia="宋体" w:hAnsi="宋体" w:cs="宋体" w:hint="eastAsia"/>
          <w:color w:val="070707"/>
          <w:kern w:val="0"/>
          <w:szCs w:val="21"/>
        </w:rPr>
        <w:br/>
        <w:t> </w:t>
      </w:r>
    </w:p>
    <w:p w14:paraId="2634B318"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lastRenderedPageBreak/>
        <w:t>（四）加强小品种药供需信息对接。国家卫生计生委、工业和信息化部通过建设短缺药品多源信息采集和供应业务协同应用平台，动态掌握集中生产基地小品种药的生产和库存情况，结合医疗卫生机构使用需求，加强小品种药供需信息对接，及时开展监测预警和分析</w:t>
      </w:r>
      <w:proofErr w:type="gramStart"/>
      <w:r w:rsidRPr="00117BC4">
        <w:rPr>
          <w:rFonts w:ascii="宋体" w:eastAsia="宋体" w:hAnsi="宋体" w:cs="宋体" w:hint="eastAsia"/>
          <w:color w:val="070707"/>
          <w:kern w:val="0"/>
          <w:szCs w:val="21"/>
        </w:rPr>
        <w:t>研</w:t>
      </w:r>
      <w:proofErr w:type="gramEnd"/>
      <w:r w:rsidRPr="00117BC4">
        <w:rPr>
          <w:rFonts w:ascii="宋体" w:eastAsia="宋体" w:hAnsi="宋体" w:cs="宋体" w:hint="eastAsia"/>
          <w:color w:val="070707"/>
          <w:kern w:val="0"/>
          <w:szCs w:val="21"/>
        </w:rPr>
        <w:t>判，避免供需信息沟通不畅导致供应短缺。</w:t>
      </w:r>
      <w:r w:rsidRPr="00117BC4">
        <w:rPr>
          <w:rFonts w:ascii="宋体" w:eastAsia="宋体" w:hAnsi="宋体" w:cs="宋体" w:hint="eastAsia"/>
          <w:color w:val="070707"/>
          <w:kern w:val="0"/>
          <w:szCs w:val="21"/>
        </w:rPr>
        <w:br/>
        <w:t> </w:t>
      </w:r>
    </w:p>
    <w:p w14:paraId="4EC755AB" w14:textId="77777777" w:rsidR="00117BC4" w:rsidRPr="00117BC4" w:rsidRDefault="00117BC4" w:rsidP="00117BC4">
      <w:pPr>
        <w:widowControl/>
        <w:spacing w:line="390" w:lineRule="atLeast"/>
        <w:ind w:firstLine="480"/>
        <w:jc w:val="lef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各单位要积极组织开展小品种</w:t>
      </w:r>
      <w:proofErr w:type="gramStart"/>
      <w:r w:rsidRPr="00117BC4">
        <w:rPr>
          <w:rFonts w:ascii="宋体" w:eastAsia="宋体" w:hAnsi="宋体" w:cs="宋体" w:hint="eastAsia"/>
          <w:color w:val="070707"/>
          <w:kern w:val="0"/>
          <w:szCs w:val="21"/>
        </w:rPr>
        <w:t>药集中</w:t>
      </w:r>
      <w:proofErr w:type="gramEnd"/>
      <w:r w:rsidRPr="00117BC4">
        <w:rPr>
          <w:rFonts w:ascii="宋体" w:eastAsia="宋体" w:hAnsi="宋体" w:cs="宋体" w:hint="eastAsia"/>
          <w:color w:val="070707"/>
          <w:kern w:val="0"/>
          <w:szCs w:val="21"/>
        </w:rPr>
        <w:t>生产基地建设工作。对本地区具备基础条件的企业，加强指导培育和政策支持，提高药品供应保障能力；对符合认定条件的企业，各地工业和信息化主管部门鼓励企业提出申请，并按程序向工业和信息化部（消费品工业司）推荐申报。</w:t>
      </w:r>
      <w:r w:rsidRPr="00117BC4">
        <w:rPr>
          <w:rFonts w:ascii="宋体" w:eastAsia="宋体" w:hAnsi="宋体" w:cs="宋体" w:hint="eastAsia"/>
          <w:color w:val="070707"/>
          <w:kern w:val="0"/>
          <w:szCs w:val="21"/>
        </w:rPr>
        <w:br/>
        <w:t> </w:t>
      </w:r>
    </w:p>
    <w:p w14:paraId="502E5291" w14:textId="77777777" w:rsidR="00117BC4" w:rsidRPr="00117BC4" w:rsidRDefault="00117BC4" w:rsidP="00117BC4">
      <w:pPr>
        <w:widowControl/>
        <w:spacing w:line="390" w:lineRule="atLeast"/>
        <w:ind w:firstLine="480"/>
        <w:jc w:val="righ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工业和信息化部</w:t>
      </w:r>
      <w:r w:rsidRPr="00117BC4">
        <w:rPr>
          <w:rFonts w:ascii="Times New Roman" w:eastAsia="宋体" w:hAnsi="Times New Roman" w:cs="Times New Roman"/>
          <w:color w:val="070707"/>
          <w:kern w:val="0"/>
          <w:szCs w:val="21"/>
        </w:rPr>
        <w:t>               </w:t>
      </w:r>
      <w:r w:rsidRPr="00117BC4">
        <w:rPr>
          <w:rFonts w:ascii="宋体" w:eastAsia="宋体" w:hAnsi="宋体" w:cs="宋体" w:hint="eastAsia"/>
          <w:color w:val="070707"/>
          <w:kern w:val="0"/>
          <w:szCs w:val="21"/>
        </w:rPr>
        <w:t>卫生计生委</w:t>
      </w:r>
    </w:p>
    <w:p w14:paraId="1C226F87" w14:textId="77777777" w:rsidR="00117BC4" w:rsidRPr="00117BC4" w:rsidRDefault="00117BC4" w:rsidP="00117BC4">
      <w:pPr>
        <w:widowControl/>
        <w:spacing w:line="390" w:lineRule="atLeast"/>
        <w:ind w:firstLine="480"/>
        <w:jc w:val="right"/>
        <w:rPr>
          <w:rFonts w:ascii="宋体" w:eastAsia="宋体" w:hAnsi="宋体" w:cs="宋体" w:hint="eastAsia"/>
          <w:color w:val="070707"/>
          <w:kern w:val="0"/>
          <w:szCs w:val="21"/>
        </w:rPr>
      </w:pPr>
      <w:r w:rsidRPr="00117BC4">
        <w:rPr>
          <w:rFonts w:ascii="宋体" w:eastAsia="宋体" w:hAnsi="宋体" w:cs="宋体" w:hint="eastAsia"/>
          <w:color w:val="070707"/>
          <w:kern w:val="0"/>
          <w:szCs w:val="21"/>
        </w:rPr>
        <w:t>发展改革委</w:t>
      </w:r>
      <w:r w:rsidRPr="00117BC4">
        <w:rPr>
          <w:rFonts w:ascii="Times New Roman" w:eastAsia="宋体" w:hAnsi="Times New Roman" w:cs="Times New Roman"/>
          <w:color w:val="070707"/>
          <w:kern w:val="0"/>
          <w:szCs w:val="21"/>
        </w:rPr>
        <w:t>               </w:t>
      </w:r>
      <w:r w:rsidRPr="00117BC4">
        <w:rPr>
          <w:rFonts w:ascii="宋体" w:eastAsia="宋体" w:hAnsi="宋体" w:cs="宋体" w:hint="eastAsia"/>
          <w:color w:val="070707"/>
          <w:kern w:val="0"/>
          <w:szCs w:val="21"/>
        </w:rPr>
        <w:t>食品药品监管总局</w:t>
      </w:r>
      <w:r w:rsidRPr="00117BC4">
        <w:rPr>
          <w:rFonts w:ascii="宋体" w:eastAsia="宋体" w:hAnsi="宋体" w:cs="宋体" w:hint="eastAsia"/>
          <w:color w:val="070707"/>
          <w:kern w:val="0"/>
          <w:szCs w:val="21"/>
        </w:rPr>
        <w:br/>
        <w:t>2018年1月19日</w:t>
      </w:r>
    </w:p>
    <w:p w14:paraId="667F51F0" w14:textId="77777777" w:rsidR="00AD71F6" w:rsidRPr="00117BC4" w:rsidRDefault="00AD71F6"/>
    <w:sectPr w:rsidR="00AD71F6" w:rsidRPr="00117BC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1639F" w14:textId="77777777" w:rsidR="00F9218D" w:rsidRDefault="00F9218D" w:rsidP="00117BC4">
      <w:r>
        <w:separator/>
      </w:r>
    </w:p>
  </w:endnote>
  <w:endnote w:type="continuationSeparator" w:id="0">
    <w:p w14:paraId="165A3B6E" w14:textId="77777777" w:rsidR="00F9218D" w:rsidRDefault="00F9218D" w:rsidP="0011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69BA63F" w14:textId="77777777" w:rsidR="00F9218D" w:rsidRDefault="00F9218D" w:rsidP="00117BC4">
      <w:r>
        <w:separator/>
      </w:r>
    </w:p>
  </w:footnote>
  <w:footnote w:type="continuationSeparator" w:id="0">
    <w:p w14:paraId="73070000" w14:textId="77777777" w:rsidR="00F9218D" w:rsidRDefault="00F9218D" w:rsidP="00117BC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7A9"/>
    <w:rsid w:val="00117BC4"/>
    <w:rsid w:val="007627A9"/>
    <w:rsid w:val="00AD71F6"/>
    <w:rsid w:val="00F921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3E633"/>
  <w15:chartTrackingRefBased/>
  <w15:docId w15:val="{FCD1BDFF-B321-49FF-8746-1395E23F6B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117BC4"/>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17BC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117BC4"/>
    <w:rPr>
      <w:sz w:val="18"/>
      <w:szCs w:val="18"/>
    </w:rPr>
  </w:style>
  <w:style w:type="paragraph" w:styleId="a5">
    <w:name w:val="footer"/>
    <w:basedOn w:val="a"/>
    <w:link w:val="a6"/>
    <w:uiPriority w:val="99"/>
    <w:unhideWhenUsed/>
    <w:rsid w:val="00117BC4"/>
    <w:pPr>
      <w:tabs>
        <w:tab w:val="center" w:pos="4153"/>
        <w:tab w:val="right" w:pos="8306"/>
      </w:tabs>
      <w:snapToGrid w:val="0"/>
      <w:jc w:val="left"/>
    </w:pPr>
    <w:rPr>
      <w:sz w:val="18"/>
      <w:szCs w:val="18"/>
    </w:rPr>
  </w:style>
  <w:style w:type="character" w:customStyle="1" w:styleId="a6">
    <w:name w:val="页脚 字符"/>
    <w:basedOn w:val="a0"/>
    <w:link w:val="a5"/>
    <w:uiPriority w:val="99"/>
    <w:rsid w:val="00117BC4"/>
    <w:rPr>
      <w:sz w:val="18"/>
      <w:szCs w:val="18"/>
    </w:rPr>
  </w:style>
  <w:style w:type="character" w:customStyle="1" w:styleId="10">
    <w:name w:val="标题 1 字符"/>
    <w:basedOn w:val="a0"/>
    <w:link w:val="1"/>
    <w:uiPriority w:val="9"/>
    <w:rsid w:val="00117BC4"/>
    <w:rPr>
      <w:rFonts w:ascii="宋体" w:eastAsia="宋体" w:hAnsi="宋体" w:cs="宋体"/>
      <w:b/>
      <w:bCs/>
      <w:kern w:val="36"/>
      <w:sz w:val="48"/>
      <w:szCs w:val="48"/>
    </w:rPr>
  </w:style>
  <w:style w:type="paragraph" w:customStyle="1" w:styleId="p0">
    <w:name w:val="p0"/>
    <w:basedOn w:val="a"/>
    <w:rsid w:val="00117BC4"/>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117BC4"/>
    <w:rPr>
      <w:b/>
      <w:bCs/>
    </w:rPr>
  </w:style>
  <w:style w:type="paragraph" w:styleId="a8">
    <w:name w:val="Normal (Web)"/>
    <w:basedOn w:val="a"/>
    <w:uiPriority w:val="99"/>
    <w:semiHidden/>
    <w:unhideWhenUsed/>
    <w:rsid w:val="00117BC4"/>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9665864">
      <w:bodyDiv w:val="1"/>
      <w:marLeft w:val="0"/>
      <w:marRight w:val="0"/>
      <w:marTop w:val="0"/>
      <w:marBottom w:val="0"/>
      <w:divBdr>
        <w:top w:val="none" w:sz="0" w:space="0" w:color="auto"/>
        <w:left w:val="none" w:sz="0" w:space="0" w:color="auto"/>
        <w:bottom w:val="none" w:sz="0" w:space="0" w:color="auto"/>
        <w:right w:val="none" w:sz="0" w:space="0" w:color="auto"/>
      </w:divBdr>
      <w:divsChild>
        <w:div w:id="1024676338">
          <w:marLeft w:val="0"/>
          <w:marRight w:val="0"/>
          <w:marTop w:val="0"/>
          <w:marBottom w:val="0"/>
          <w:divBdr>
            <w:top w:val="none" w:sz="0" w:space="0" w:color="auto"/>
            <w:left w:val="none" w:sz="0" w:space="0" w:color="auto"/>
            <w:bottom w:val="none" w:sz="0" w:space="0" w:color="auto"/>
            <w:right w:val="none" w:sz="0" w:space="0" w:color="auto"/>
          </w:divBdr>
          <w:divsChild>
            <w:div w:id="1773276889">
              <w:marLeft w:val="0"/>
              <w:marRight w:val="0"/>
              <w:marTop w:val="0"/>
              <w:marBottom w:val="0"/>
              <w:divBdr>
                <w:top w:val="none" w:sz="0" w:space="0" w:color="auto"/>
                <w:left w:val="none" w:sz="0" w:space="0" w:color="auto"/>
                <w:bottom w:val="none" w:sz="0" w:space="0" w:color="auto"/>
                <w:right w:val="none" w:sz="0" w:space="0" w:color="auto"/>
              </w:divBdr>
            </w:div>
            <w:div w:id="567112403">
              <w:marLeft w:val="0"/>
              <w:marRight w:val="0"/>
              <w:marTop w:val="0"/>
              <w:marBottom w:val="0"/>
              <w:divBdr>
                <w:top w:val="none" w:sz="0" w:space="0" w:color="auto"/>
                <w:left w:val="none" w:sz="0" w:space="0" w:color="auto"/>
                <w:bottom w:val="none" w:sz="0" w:space="0" w:color="auto"/>
                <w:right w:val="none" w:sz="0" w:space="0" w:color="auto"/>
              </w:divBdr>
            </w:div>
          </w:divsChild>
        </w:div>
        <w:div w:id="1820727709">
          <w:marLeft w:val="0"/>
          <w:marRight w:val="0"/>
          <w:marTop w:val="0"/>
          <w:marBottom w:val="0"/>
          <w:divBdr>
            <w:top w:val="none" w:sz="0" w:space="0" w:color="auto"/>
            <w:left w:val="none" w:sz="0" w:space="0" w:color="auto"/>
            <w:bottom w:val="none" w:sz="0" w:space="0" w:color="auto"/>
            <w:right w:val="none" w:sz="0" w:space="0" w:color="auto"/>
          </w:divBdr>
          <w:divsChild>
            <w:div w:id="1203253394">
              <w:marLeft w:val="0"/>
              <w:marRight w:val="0"/>
              <w:marTop w:val="0"/>
              <w:marBottom w:val="0"/>
              <w:divBdr>
                <w:top w:val="none" w:sz="0" w:space="0" w:color="auto"/>
                <w:left w:val="none" w:sz="0" w:space="0" w:color="auto"/>
                <w:bottom w:val="none" w:sz="0" w:space="0" w:color="auto"/>
                <w:right w:val="none" w:sz="0" w:space="0" w:color="auto"/>
              </w:divBdr>
            </w:div>
            <w:div w:id="1420757676">
              <w:marLeft w:val="0"/>
              <w:marRight w:val="0"/>
              <w:marTop w:val="0"/>
              <w:marBottom w:val="0"/>
              <w:divBdr>
                <w:top w:val="none" w:sz="0" w:space="0" w:color="auto"/>
                <w:left w:val="none" w:sz="0" w:space="0" w:color="auto"/>
                <w:bottom w:val="none" w:sz="0" w:space="0" w:color="auto"/>
                <w:right w:val="none" w:sz="0" w:space="0" w:color="auto"/>
              </w:divBdr>
            </w:div>
          </w:divsChild>
        </w:div>
        <w:div w:id="1329942897">
          <w:marLeft w:val="0"/>
          <w:marRight w:val="0"/>
          <w:marTop w:val="0"/>
          <w:marBottom w:val="0"/>
          <w:divBdr>
            <w:top w:val="none" w:sz="0" w:space="0" w:color="auto"/>
            <w:left w:val="none" w:sz="0" w:space="0" w:color="auto"/>
            <w:bottom w:val="none" w:sz="0" w:space="0" w:color="auto"/>
            <w:right w:val="none" w:sz="0" w:space="0" w:color="auto"/>
          </w:divBdr>
          <w:divsChild>
            <w:div w:id="931858764">
              <w:marLeft w:val="0"/>
              <w:marRight w:val="0"/>
              <w:marTop w:val="0"/>
              <w:marBottom w:val="0"/>
              <w:divBdr>
                <w:top w:val="none" w:sz="0" w:space="0" w:color="auto"/>
                <w:left w:val="none" w:sz="0" w:space="0" w:color="auto"/>
                <w:bottom w:val="none" w:sz="0" w:space="0" w:color="auto"/>
                <w:right w:val="none" w:sz="0" w:space="0" w:color="auto"/>
              </w:divBdr>
            </w:div>
            <w:div w:id="837773525">
              <w:marLeft w:val="0"/>
              <w:marRight w:val="0"/>
              <w:marTop w:val="0"/>
              <w:marBottom w:val="0"/>
              <w:divBdr>
                <w:top w:val="none" w:sz="0" w:space="0" w:color="auto"/>
                <w:left w:val="none" w:sz="0" w:space="0" w:color="auto"/>
                <w:bottom w:val="none" w:sz="0" w:space="0" w:color="auto"/>
                <w:right w:val="none" w:sz="0" w:space="0" w:color="auto"/>
              </w:divBdr>
            </w:div>
          </w:divsChild>
        </w:div>
        <w:div w:id="2129859178">
          <w:marLeft w:val="0"/>
          <w:marRight w:val="0"/>
          <w:marTop w:val="0"/>
          <w:marBottom w:val="0"/>
          <w:divBdr>
            <w:top w:val="none" w:sz="0" w:space="0" w:color="auto"/>
            <w:left w:val="none" w:sz="0" w:space="0" w:color="auto"/>
            <w:bottom w:val="none" w:sz="0" w:space="0" w:color="auto"/>
            <w:right w:val="none" w:sz="0" w:space="0" w:color="auto"/>
          </w:divBdr>
          <w:divsChild>
            <w:div w:id="30692730">
              <w:marLeft w:val="0"/>
              <w:marRight w:val="0"/>
              <w:marTop w:val="0"/>
              <w:marBottom w:val="0"/>
              <w:divBdr>
                <w:top w:val="none" w:sz="0" w:space="0" w:color="auto"/>
                <w:left w:val="none" w:sz="0" w:space="0" w:color="auto"/>
                <w:bottom w:val="none" w:sz="0" w:space="0" w:color="auto"/>
                <w:right w:val="none" w:sz="0" w:space="0" w:color="auto"/>
              </w:divBdr>
            </w:div>
            <w:div w:id="1424688722">
              <w:marLeft w:val="600"/>
              <w:marRight w:val="0"/>
              <w:marTop w:val="0"/>
              <w:marBottom w:val="0"/>
              <w:divBdr>
                <w:top w:val="none" w:sz="0" w:space="0" w:color="auto"/>
                <w:left w:val="none" w:sz="0" w:space="0" w:color="auto"/>
                <w:bottom w:val="none" w:sz="0" w:space="0" w:color="auto"/>
                <w:right w:val="none" w:sz="0" w:space="0" w:color="auto"/>
              </w:divBdr>
            </w:div>
          </w:divsChild>
        </w:div>
        <w:div w:id="1115514426">
          <w:marLeft w:val="0"/>
          <w:marRight w:val="0"/>
          <w:marTop w:val="0"/>
          <w:marBottom w:val="0"/>
          <w:divBdr>
            <w:top w:val="none" w:sz="0" w:space="0" w:color="auto"/>
            <w:left w:val="none" w:sz="0" w:space="0" w:color="auto"/>
            <w:bottom w:val="dashed" w:sz="6" w:space="0" w:color="D9D9D9"/>
            <w:right w:val="none" w:sz="0" w:space="0" w:color="auto"/>
          </w:divBdr>
          <w:divsChild>
            <w:div w:id="1828786158">
              <w:marLeft w:val="0"/>
              <w:marRight w:val="0"/>
              <w:marTop w:val="0"/>
              <w:marBottom w:val="0"/>
              <w:divBdr>
                <w:top w:val="none" w:sz="0" w:space="0" w:color="auto"/>
                <w:left w:val="none" w:sz="0" w:space="0" w:color="auto"/>
                <w:bottom w:val="none" w:sz="0" w:space="0" w:color="auto"/>
                <w:right w:val="none" w:sz="0" w:space="0" w:color="auto"/>
              </w:divBdr>
            </w:div>
            <w:div w:id="479158160">
              <w:marLeft w:val="600"/>
              <w:marRight w:val="0"/>
              <w:marTop w:val="0"/>
              <w:marBottom w:val="0"/>
              <w:divBdr>
                <w:top w:val="none" w:sz="0" w:space="0" w:color="auto"/>
                <w:left w:val="none" w:sz="0" w:space="0" w:color="auto"/>
                <w:bottom w:val="none" w:sz="0" w:space="0" w:color="auto"/>
                <w:right w:val="none" w:sz="0" w:space="0" w:color="auto"/>
              </w:divBdr>
            </w:div>
          </w:divsChild>
        </w:div>
        <w:div w:id="1495801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287</Words>
  <Characters>1638</Characters>
  <Application>Microsoft Office Word</Application>
  <DocSecurity>0</DocSecurity>
  <Lines>13</Lines>
  <Paragraphs>3</Paragraphs>
  <ScaleCrop>false</ScaleCrop>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2</cp:revision>
  <dcterms:created xsi:type="dcterms:W3CDTF">2018-11-26T08:35:00Z</dcterms:created>
  <dcterms:modified xsi:type="dcterms:W3CDTF">2018-11-26T08:35:00Z</dcterms:modified>
</cp:coreProperties>
</file>