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7E460" w14:textId="77777777" w:rsidR="005C3455" w:rsidRPr="005C3455" w:rsidRDefault="005C3455" w:rsidP="005C3455">
      <w:pPr>
        <w:widowControl/>
        <w:shd w:val="clear" w:color="auto" w:fill="FFFFFF"/>
        <w:jc w:val="center"/>
        <w:outlineLvl w:val="0"/>
        <w:rPr>
          <w:rFonts w:ascii="微软雅黑" w:eastAsia="微软雅黑" w:hAnsi="微软雅黑" w:cs="宋体"/>
          <w:b/>
          <w:bCs/>
          <w:color w:val="000000"/>
          <w:kern w:val="36"/>
          <w:sz w:val="30"/>
          <w:szCs w:val="30"/>
        </w:rPr>
      </w:pPr>
      <w:r w:rsidRPr="005C345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广东省工业和信息化厅关于开展2021年</w:t>
      </w:r>
      <w:proofErr w:type="gramStart"/>
      <w:r w:rsidRPr="005C345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省级促进</w:t>
      </w:r>
      <w:proofErr w:type="gramEnd"/>
      <w:r w:rsidRPr="005C3455">
        <w:rPr>
          <w:rFonts w:ascii="微软雅黑" w:eastAsia="微软雅黑" w:hAnsi="微软雅黑" w:cs="宋体" w:hint="eastAsia"/>
          <w:b/>
          <w:bCs/>
          <w:color w:val="000000"/>
          <w:kern w:val="36"/>
          <w:sz w:val="30"/>
          <w:szCs w:val="30"/>
        </w:rPr>
        <w:t>经济高质量发展专项资金（工业互联网和新一代信息技术产业发展）新一代人工智能基础设施项目入库储备工作的通知</w:t>
      </w:r>
    </w:p>
    <w:p w14:paraId="4520F06C" w14:textId="77777777" w:rsidR="005C3455" w:rsidRPr="005C3455" w:rsidRDefault="005C3455" w:rsidP="005C3455">
      <w:pPr>
        <w:widowControl/>
        <w:shd w:val="clear" w:color="auto" w:fill="FFFFFF"/>
        <w:spacing w:line="960" w:lineRule="atLeast"/>
        <w:jc w:val="center"/>
        <w:outlineLvl w:val="0"/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</w:rPr>
      </w:pPr>
      <w:proofErr w:type="gramStart"/>
      <w:r w:rsidRPr="005C3455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</w:rPr>
        <w:t>粤工信数字</w:t>
      </w:r>
      <w:proofErr w:type="gramEnd"/>
      <w:r w:rsidRPr="005C3455">
        <w:rPr>
          <w:rFonts w:ascii="宋体" w:eastAsia="宋体" w:hAnsi="宋体" w:cs="宋体" w:hint="eastAsia"/>
          <w:b/>
          <w:bCs/>
          <w:color w:val="000000"/>
          <w:kern w:val="36"/>
          <w:sz w:val="24"/>
          <w:szCs w:val="24"/>
        </w:rPr>
        <w:t>产业函〔2020〕712号</w:t>
      </w:r>
    </w:p>
    <w:p w14:paraId="1BB425E5" w14:textId="77777777" w:rsidR="005C3455" w:rsidRPr="005C3455" w:rsidRDefault="005C3455" w:rsidP="005C3455">
      <w:pPr>
        <w:widowControl/>
        <w:shd w:val="clear" w:color="auto" w:fill="FFFFFF"/>
        <w:jc w:val="center"/>
        <w:outlineLvl w:val="1"/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来源：</w:t>
      </w:r>
      <w:proofErr w:type="gramStart"/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本网原创</w:t>
      </w:r>
      <w:proofErr w:type="gramEnd"/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稿 发布时间： 2020-07-22 【</w:t>
      </w:r>
      <w:hyperlink r:id="rId6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大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hyperlink r:id="rId7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中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hyperlink r:id="rId8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小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 </w:t>
      </w:r>
      <w:hyperlink r:id="rId9" w:tooltip="点击以简体中文方式浏览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【简体】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</w:t>
      </w:r>
      <w:hyperlink r:id="rId10" w:tooltip="点击以繁体中文方式浏览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【繁体】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 【</w:t>
      </w:r>
      <w:hyperlink r:id="rId11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打印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 【</w:t>
      </w:r>
      <w:hyperlink r:id="rId12" w:history="1">
        <w:r w:rsidRPr="005C3455">
          <w:rPr>
            <w:rFonts w:ascii="微软雅黑" w:eastAsia="微软雅黑" w:hAnsi="微软雅黑" w:cs="宋体" w:hint="eastAsia"/>
            <w:color w:val="535353"/>
            <w:kern w:val="0"/>
            <w:sz w:val="18"/>
            <w:szCs w:val="18"/>
            <w:u w:val="single"/>
          </w:rPr>
          <w:t>关闭</w:t>
        </w:r>
      </w:hyperlink>
      <w:r w:rsidRPr="005C3455">
        <w:rPr>
          <w:rFonts w:ascii="微软雅黑" w:eastAsia="微软雅黑" w:hAnsi="微软雅黑" w:cs="宋体" w:hint="eastAsia"/>
          <w:color w:val="000000"/>
          <w:kern w:val="0"/>
          <w:sz w:val="18"/>
          <w:szCs w:val="18"/>
        </w:rPr>
        <w:t>】</w:t>
      </w:r>
    </w:p>
    <w:p w14:paraId="691E80AE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各地级以上市工业和信息化局：</w:t>
      </w:r>
    </w:p>
    <w:p w14:paraId="523B7FC8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贯彻落实党中央国务院关于加快新型基础设施建设的决策部署，根据《广东省财政厅关于做好2021年省级财政资金项目入库储备工作的函》（粤财预〔2020〕38号）、《广东省工业和信息化厅省级财政资金项目库管理办法》（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粤工信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办函〔2020〕25号）和《广东省省级财政资金项目库管理办法（试行）》（粤财预〔2018〕263号）要求，现组织开展2021年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省级促进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经济高质量发展专项资金（工业互联网和新一代信息技术产业发展）支持新一代人工智能基础设施项目入库储备工作，有关事项通知如下：</w:t>
      </w:r>
    </w:p>
    <w:p w14:paraId="4FA1FD10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一、组织原则</w:t>
      </w:r>
    </w:p>
    <w:p w14:paraId="14762DC0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《广东省省级财政专项资金管理办法（试行）》（粤府〔2018〕120号）规定：“原则上提前一年组织项目研究谋划、评审论证、入库储备和排序择优，具体可委托第三方专业机构组织实施。未纳入项目库的项目，原则上不安排预算”。请各地市牢固树立“先谋事、后排钱”的理念，抓紧组织符合条件的企业进行申报，提前做好2021年项目储备工作。</w:t>
      </w:r>
    </w:p>
    <w:p w14:paraId="14C5D78C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二、支持范围</w:t>
      </w:r>
    </w:p>
    <w:p w14:paraId="04EAE390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次入库储备项目分为三个方向：人工智能数据服务平台、人工智能计算平台、人工智能算法应用平台。项目建设内容必须符合申报指南中的要求（见附件1），同时满足已完成项目总投入30%以上的要求。项目实施周期不超过2年（最迟不超过2021年12月31日）。</w:t>
      </w:r>
    </w:p>
    <w:p w14:paraId="4228CCA6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三、申报要求</w:t>
      </w:r>
    </w:p>
    <w:p w14:paraId="323FE521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（一）申报单位应是在广东省行政区域内注册、具有独立法人资格和独立健全财务管理制度的企业或机构，具备承担申报项目的条件和能力，运营和财务状况良好，诚信守法，不属于失信被执行人。</w:t>
      </w:r>
    </w:p>
    <w:p w14:paraId="5846013F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（二）不得重复申报、多头申报，不允许联合申报，已通过其他渠道获得过省级财政资金支持的项目，不得参与本次申报；已牵头（或单独）承担过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省级促进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经济高质量发展专项资金扶持项目的企业或机构，截至本通知发布时，如有到期（项目实施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期包括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经批准同意的延期时间）未验收项目的，不得再申报。</w:t>
      </w:r>
    </w:p>
    <w:p w14:paraId="10AABB0F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（三）申报单位近5年内获省级财政资金支持项目执行情况良好，在相关绩效评价和监督检查中未发现违法、违规问题；近3年内未发生安全、环保、质量事故。</w:t>
      </w:r>
    </w:p>
    <w:p w14:paraId="00D6FAE1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（四）项目验收标准为申报指南中的实施目标。项目有明确、量化的经济效益、社会效益，绩效目标应可考核、可量化，且符合省财政专项资金和地市的绩效目标要求（附件7）。</w:t>
      </w:r>
    </w:p>
    <w:p w14:paraId="526347B4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四、项目管理</w:t>
      </w:r>
    </w:p>
    <w:p w14:paraId="45C2A68C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一）项目入库储备。未纳入项目库的项目，原则上不得安排预算。各地市工业和信息化局要高度重视项目入库工作，按照本通知的要求，组织本地区符合条件的企业登录我厅财政专项资金管理系统（http://210.76.80.141）进行申报（项目申报材料清单见附件2），并对企业申报材料进行认真审核把关后，于2020年8月13日前将优先推荐入库项目和摸查汇总表（见附件9）以及推荐入库项目申报材料纸质版报我厅（数字产业处）。我厅将组织专家进行项目评审，并根据《广东省工业和信息化厅省级财政资金项目库管理办法》（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粤工信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办函〔2020〕25号）第十五条规定，按照不低于30%的比例对评审通过的项目进行现场抽查审核。</w:t>
      </w:r>
    </w:p>
    <w:p w14:paraId="577C2C37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二）项目资金分配。经评审通过且已投入资金达到总投入30%以上的项目，将通过直接补助方式予以扶持。其中，人工智能计算平台类单个项目财政资金扶持总额不超过1000万元，其他方向单个项目财政资金扶持总额不超过500万元，扶持比例原则上不超过项目总投入额的30%。资金最终分配方案还将结合各地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市项目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推荐情况、项目评审情况、专项资金年度预算额度及以往专项资金使用情况等因素综合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考量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。请各地市工业和信息化局认真履行前端审核部门初审职责，核实项目资金投入额，避免项目夸大资金投入额度。</w:t>
      </w:r>
      <w:proofErr w:type="gramStart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鼓励省</w:t>
      </w:r>
      <w:proofErr w:type="gramEnd"/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市县（区）对入库储备项目予以配套支持。</w:t>
      </w:r>
    </w:p>
    <w:p w14:paraId="51B90E46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三）项目资金管理。财政资金原则上仅用于设备购置及研究开发费用，不得在差旅、会务、薪酬及市场运营推广等费用中列支。请各地市工业和信息化局加强项目的真实性和符合性审查，协助对项目进行后续跟踪、监督管理、绩效评价、政府审计等工作，于每年6月底和12月底前将项目进展报送我厅（数字产业处）。</w:t>
      </w:r>
    </w:p>
    <w:p w14:paraId="43657A88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五、申报材料</w:t>
      </w:r>
    </w:p>
    <w:p w14:paraId="271A8AD9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申报单位应按照规定格式编制项目申报书，申报材料清单及相关格式要求详见附件2—8。</w:t>
      </w:r>
    </w:p>
    <w:p w14:paraId="404D7FB3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</w:t>
      </w:r>
    </w:p>
    <w:p w14:paraId="7828B9D6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附件：1. 新一代人工智能基础设施项目申报指南</w:t>
      </w:r>
    </w:p>
    <w:p w14:paraId="4D6E2F57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2.申报材料清单</w:t>
      </w:r>
    </w:p>
    <w:p w14:paraId="171B0C54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3.新一代人工智能基础设施项目申报书（封面）</w:t>
      </w: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</w:p>
    <w:p w14:paraId="03B49F54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4.项目申请承诺书</w:t>
      </w:r>
    </w:p>
    <w:p w14:paraId="4350FE75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5.申报单位基本情况表</w:t>
      </w:r>
    </w:p>
    <w:p w14:paraId="153E970A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6.项目基本情况表</w:t>
      </w:r>
    </w:p>
    <w:p w14:paraId="1D350784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7.项目绩效目标表</w:t>
      </w:r>
    </w:p>
    <w:p w14:paraId="166E253A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8.项目实施方案</w:t>
      </w:r>
    </w:p>
    <w:p w14:paraId="1A96E67C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lastRenderedPageBreak/>
        <w:t xml:space="preserve">　　　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9.优先推荐入库项目和摸查汇总表</w:t>
      </w:r>
    </w:p>
    <w:p w14:paraId="2A14D04E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　　　</w:t>
      </w:r>
    </w:p>
    <w:p w14:paraId="7B880F15" w14:textId="77777777" w:rsidR="005C3455" w:rsidRPr="005C3455" w:rsidRDefault="005C3455" w:rsidP="005C3455">
      <w:pPr>
        <w:widowControl/>
        <w:shd w:val="clear" w:color="auto" w:fill="FFFFFF"/>
        <w:spacing w:line="3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广东省工业和信息化厅</w:t>
      </w:r>
    </w:p>
    <w:p w14:paraId="2DB79529" w14:textId="77777777" w:rsidR="005C3455" w:rsidRPr="005C3455" w:rsidRDefault="005C3455" w:rsidP="005C3455">
      <w:pPr>
        <w:widowControl/>
        <w:shd w:val="clear" w:color="auto" w:fill="FFFFFF"/>
        <w:spacing w:line="360" w:lineRule="atLeast"/>
        <w:jc w:val="righ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 xml:space="preserve">　　</w:t>
      </w: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2020年7月21日</w:t>
      </w:r>
    </w:p>
    <w:p w14:paraId="76E21B89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（联系人：王波涛，电话：020-83133495，邮箱：wangbotao@gdei.gov.cn，</w:t>
      </w:r>
    </w:p>
    <w:p w14:paraId="5B474836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5C345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地址：广州市越秀区吉祥路100号504室，邮编：510030）</w:t>
      </w:r>
    </w:p>
    <w:p w14:paraId="58AA19C1" w14:textId="77777777" w:rsidR="005C3455" w:rsidRPr="005C3455" w:rsidRDefault="005C3455" w:rsidP="005C3455">
      <w:pPr>
        <w:widowControl/>
        <w:shd w:val="clear" w:color="auto" w:fill="FFFFFF"/>
        <w:spacing w:line="360" w:lineRule="atLeast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</w:p>
    <w:p w14:paraId="10AAEEA9" w14:textId="77777777" w:rsidR="005C3455" w:rsidRPr="005C3455" w:rsidRDefault="005C3455" w:rsidP="005C3455">
      <w:pPr>
        <w:widowControl/>
        <w:shd w:val="clear" w:color="auto" w:fill="FFFFFF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hyperlink r:id="rId13" w:tgtFrame="_blank" w:history="1">
        <w:proofErr w:type="gramStart"/>
        <w:r w:rsidRPr="005C3455">
          <w:rPr>
            <w:rFonts w:ascii="微软雅黑" w:eastAsia="微软雅黑" w:hAnsi="微软雅黑" w:cs="宋体" w:hint="eastAsia"/>
            <w:color w:val="535353"/>
            <w:kern w:val="0"/>
            <w:sz w:val="24"/>
            <w:szCs w:val="24"/>
            <w:u w:val="single"/>
          </w:rPr>
          <w:t>粤工信数字</w:t>
        </w:r>
        <w:proofErr w:type="gramEnd"/>
        <w:r w:rsidRPr="005C3455">
          <w:rPr>
            <w:rFonts w:ascii="微软雅黑" w:eastAsia="微软雅黑" w:hAnsi="微软雅黑" w:cs="宋体" w:hint="eastAsia"/>
            <w:color w:val="535353"/>
            <w:kern w:val="0"/>
            <w:sz w:val="24"/>
            <w:szCs w:val="24"/>
            <w:u w:val="single"/>
          </w:rPr>
          <w:t>产业函〔2020〕712号附件1-9.doc</w:t>
        </w:r>
      </w:hyperlink>
    </w:p>
    <w:p w14:paraId="6A3C3481" w14:textId="77777777" w:rsidR="00C06C60" w:rsidRPr="005C3455" w:rsidRDefault="00C06C60"/>
    <w:sectPr w:rsidR="00C06C60" w:rsidRPr="005C34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B9AF7" w14:textId="77777777" w:rsidR="003C2FC6" w:rsidRDefault="003C2FC6" w:rsidP="005C3455">
      <w:r>
        <w:separator/>
      </w:r>
    </w:p>
  </w:endnote>
  <w:endnote w:type="continuationSeparator" w:id="0">
    <w:p w14:paraId="34BFCAA5" w14:textId="77777777" w:rsidR="003C2FC6" w:rsidRDefault="003C2FC6" w:rsidP="005C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32DBD5" w14:textId="77777777" w:rsidR="003C2FC6" w:rsidRDefault="003C2FC6" w:rsidP="005C3455">
      <w:r>
        <w:separator/>
      </w:r>
    </w:p>
  </w:footnote>
  <w:footnote w:type="continuationSeparator" w:id="0">
    <w:p w14:paraId="3339FC4A" w14:textId="77777777" w:rsidR="003C2FC6" w:rsidRDefault="003C2FC6" w:rsidP="005C34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737"/>
    <w:rsid w:val="003C2FC6"/>
    <w:rsid w:val="005C3455"/>
    <w:rsid w:val="00B66737"/>
    <w:rsid w:val="00C06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F0E0B5-DBBE-402D-8235-59441762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5C3455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5C345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4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345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4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455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5C345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0">
    <w:name w:val="标题 2 字符"/>
    <w:basedOn w:val="a0"/>
    <w:link w:val="2"/>
    <w:uiPriority w:val="9"/>
    <w:rsid w:val="005C3455"/>
    <w:rPr>
      <w:rFonts w:ascii="宋体" w:eastAsia="宋体" w:hAnsi="宋体" w:cs="宋体"/>
      <w:b/>
      <w:bCs/>
      <w:kern w:val="0"/>
      <w:sz w:val="36"/>
      <w:szCs w:val="36"/>
    </w:rPr>
  </w:style>
  <w:style w:type="character" w:styleId="a7">
    <w:name w:val="Hyperlink"/>
    <w:basedOn w:val="a0"/>
    <w:uiPriority w:val="99"/>
    <w:semiHidden/>
    <w:unhideWhenUsed/>
    <w:rsid w:val="005C345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5C345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2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doZoom(12)" TargetMode="External"/><Relationship Id="rId13" Type="http://schemas.openxmlformats.org/officeDocument/2006/relationships/hyperlink" Target="http://gdii.gd.gov.cn/attachment/0/397/397621/3050427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doZoom(14)" TargetMode="External"/><Relationship Id="rId12" Type="http://schemas.openxmlformats.org/officeDocument/2006/relationships/hyperlink" Target="javascript:window.close(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doZoom(16)" TargetMode="External"/><Relationship Id="rId11" Type="http://schemas.openxmlformats.org/officeDocument/2006/relationships/hyperlink" Target="javascript:window.print();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javascript:ClickObject2()" TargetMode="External"/><Relationship Id="rId4" Type="http://schemas.openxmlformats.org/officeDocument/2006/relationships/footnotes" Target="footnotes.xml"/><Relationship Id="rId9" Type="http://schemas.openxmlformats.org/officeDocument/2006/relationships/hyperlink" Target="javascript:ClickObject1(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2203</Characters>
  <Application>Microsoft Office Word</Application>
  <DocSecurity>0</DocSecurity>
  <Lines>18</Lines>
  <Paragraphs>5</Paragraphs>
  <ScaleCrop>false</ScaleCrop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</dc:creator>
  <cp:keywords/>
  <dc:description/>
  <cp:lastModifiedBy>LX</cp:lastModifiedBy>
  <cp:revision>2</cp:revision>
  <dcterms:created xsi:type="dcterms:W3CDTF">2020-08-01T08:12:00Z</dcterms:created>
  <dcterms:modified xsi:type="dcterms:W3CDTF">2020-08-01T08:12:00Z</dcterms:modified>
</cp:coreProperties>
</file>